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8753" w14:textId="00104C76" w:rsidR="008924D6" w:rsidRPr="00FA4DBE" w:rsidRDefault="0ED81F28" w:rsidP="50D754E7">
      <w:pPr>
        <w:jc w:val="center"/>
        <w:rPr>
          <w:rFonts w:ascii="Helvetica" w:eastAsia="Helvetica" w:hAnsi="Helvetica" w:cs="Helvetica"/>
          <w:color w:val="000000" w:themeColor="text1"/>
          <w:sz w:val="16"/>
          <w:szCs w:val="16"/>
        </w:rPr>
      </w:pPr>
      <w:r w:rsidRPr="00FA4DBE">
        <w:rPr>
          <w:rFonts w:ascii="Helvetica" w:eastAsia="Helvetica" w:hAnsi="Helvetica" w:cs="Helvetica"/>
          <w:b/>
          <w:bCs/>
          <w:color w:val="000000" w:themeColor="text1"/>
          <w:sz w:val="16"/>
          <w:szCs w:val="16"/>
        </w:rPr>
        <w:t>Job Description</w:t>
      </w:r>
      <w:r w:rsidR="00E0328A" w:rsidRPr="00FA4DBE">
        <w:rPr>
          <w:rFonts w:ascii="Helvetica" w:eastAsia="Helvetica" w:hAnsi="Helvetica" w:cs="Helvetica"/>
          <w:b/>
          <w:bCs/>
          <w:color w:val="000000" w:themeColor="text1"/>
          <w:sz w:val="16"/>
          <w:szCs w:val="1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0"/>
        <w:gridCol w:w="4545"/>
        <w:gridCol w:w="1575"/>
        <w:gridCol w:w="945"/>
      </w:tblGrid>
      <w:tr w:rsidR="50D754E7" w:rsidRPr="00FA4DBE" w14:paraId="4FE62506" w14:textId="77777777" w:rsidTr="50D754E7">
        <w:trPr>
          <w:trHeight w:val="300"/>
        </w:trPr>
        <w:tc>
          <w:tcPr>
            <w:tcW w:w="1920"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4BB4CD57" w14:textId="62D95C71"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Job title</w:t>
            </w:r>
          </w:p>
        </w:tc>
        <w:tc>
          <w:tcPr>
            <w:tcW w:w="4545" w:type="dxa"/>
            <w:tcBorders>
              <w:top w:val="single" w:sz="6" w:space="0" w:color="auto"/>
            </w:tcBorders>
            <w:tcMar>
              <w:left w:w="90" w:type="dxa"/>
              <w:right w:w="90" w:type="dxa"/>
            </w:tcMar>
            <w:vAlign w:val="center"/>
          </w:tcPr>
          <w:p w14:paraId="1CF48DE2" w14:textId="0B9AA2AA" w:rsidR="50D754E7" w:rsidRPr="00FA4DBE" w:rsidRDefault="00E0328A" w:rsidP="50D754E7">
            <w:pPr>
              <w:jc w:val="both"/>
              <w:rPr>
                <w:rFonts w:ascii="Helvetica" w:eastAsia="Helvetica" w:hAnsi="Helvetica" w:cs="Helvetica"/>
                <w:sz w:val="16"/>
                <w:szCs w:val="16"/>
              </w:rPr>
            </w:pPr>
            <w:r w:rsidRPr="00FA4DBE">
              <w:rPr>
                <w:rFonts w:ascii="Helvetica" w:eastAsia="Helvetica" w:hAnsi="Helvetica" w:cs="Helvetica"/>
                <w:sz w:val="16"/>
                <w:szCs w:val="16"/>
              </w:rPr>
              <w:t>Public Engagement Manager</w:t>
            </w:r>
          </w:p>
        </w:tc>
        <w:tc>
          <w:tcPr>
            <w:tcW w:w="1575" w:type="dxa"/>
            <w:tcBorders>
              <w:top w:val="single" w:sz="6" w:space="0" w:color="auto"/>
            </w:tcBorders>
            <w:shd w:val="clear" w:color="auto" w:fill="D9D9D9" w:themeFill="background1" w:themeFillShade="D9"/>
            <w:tcMar>
              <w:left w:w="90" w:type="dxa"/>
              <w:right w:w="90" w:type="dxa"/>
            </w:tcMar>
            <w:vAlign w:val="center"/>
          </w:tcPr>
          <w:p w14:paraId="5754B075" w14:textId="25F857A3"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Grade</w:t>
            </w:r>
          </w:p>
        </w:tc>
        <w:tc>
          <w:tcPr>
            <w:tcW w:w="945" w:type="dxa"/>
            <w:tcBorders>
              <w:top w:val="single" w:sz="6" w:space="0" w:color="auto"/>
              <w:right w:val="single" w:sz="6" w:space="0" w:color="auto"/>
            </w:tcBorders>
            <w:tcMar>
              <w:left w:w="90" w:type="dxa"/>
              <w:right w:w="90" w:type="dxa"/>
            </w:tcMar>
            <w:vAlign w:val="center"/>
          </w:tcPr>
          <w:p w14:paraId="622734AD" w14:textId="50244FEC" w:rsidR="50D754E7" w:rsidRPr="00FA4DBE" w:rsidRDefault="00E0328A" w:rsidP="50D754E7">
            <w:pPr>
              <w:jc w:val="both"/>
              <w:rPr>
                <w:rFonts w:ascii="Helvetica" w:eastAsia="Helvetica" w:hAnsi="Helvetica" w:cs="Helvetica"/>
                <w:sz w:val="16"/>
                <w:szCs w:val="16"/>
              </w:rPr>
            </w:pPr>
            <w:r w:rsidRPr="00FA4DBE">
              <w:rPr>
                <w:rFonts w:ascii="Helvetica" w:eastAsia="Helvetica" w:hAnsi="Helvetica" w:cs="Helvetica"/>
                <w:sz w:val="16"/>
                <w:szCs w:val="16"/>
              </w:rPr>
              <w:t>B</w:t>
            </w:r>
          </w:p>
        </w:tc>
      </w:tr>
      <w:tr w:rsidR="50D754E7" w:rsidRPr="00FA4DBE" w14:paraId="689AD0C1" w14:textId="77777777" w:rsidTr="50D754E7">
        <w:trPr>
          <w:trHeight w:val="300"/>
        </w:trPr>
        <w:tc>
          <w:tcPr>
            <w:tcW w:w="1920" w:type="dxa"/>
            <w:tcBorders>
              <w:left w:val="single" w:sz="6" w:space="0" w:color="auto"/>
            </w:tcBorders>
            <w:shd w:val="clear" w:color="auto" w:fill="D9D9D9" w:themeFill="background1" w:themeFillShade="D9"/>
            <w:tcMar>
              <w:left w:w="90" w:type="dxa"/>
              <w:right w:w="90" w:type="dxa"/>
            </w:tcMar>
            <w:vAlign w:val="center"/>
          </w:tcPr>
          <w:p w14:paraId="7F12FFE9" w14:textId="33E8D38A"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Department</w:t>
            </w:r>
          </w:p>
        </w:tc>
        <w:tc>
          <w:tcPr>
            <w:tcW w:w="7065" w:type="dxa"/>
            <w:gridSpan w:val="3"/>
            <w:tcBorders>
              <w:right w:val="single" w:sz="6" w:space="0" w:color="auto"/>
            </w:tcBorders>
            <w:tcMar>
              <w:left w:w="90" w:type="dxa"/>
              <w:right w:w="90" w:type="dxa"/>
            </w:tcMar>
            <w:vAlign w:val="center"/>
          </w:tcPr>
          <w:p w14:paraId="441F41AB" w14:textId="56BA298B" w:rsidR="50D754E7" w:rsidRPr="00FA4DBE" w:rsidRDefault="00E0328A" w:rsidP="50D754E7">
            <w:pPr>
              <w:jc w:val="both"/>
              <w:rPr>
                <w:rFonts w:ascii="Helvetica" w:eastAsia="Helvetica" w:hAnsi="Helvetica" w:cs="Helvetica"/>
                <w:sz w:val="16"/>
                <w:szCs w:val="16"/>
              </w:rPr>
            </w:pPr>
            <w:r w:rsidRPr="00FA4DBE">
              <w:rPr>
                <w:rFonts w:ascii="Helvetica" w:eastAsia="Helvetica" w:hAnsi="Helvetica" w:cs="Helvetica"/>
                <w:sz w:val="16"/>
                <w:szCs w:val="16"/>
              </w:rPr>
              <w:t xml:space="preserve">Public Engagement </w:t>
            </w:r>
          </w:p>
        </w:tc>
      </w:tr>
      <w:tr w:rsidR="50D754E7" w:rsidRPr="00FA4DBE" w14:paraId="373D3621" w14:textId="77777777" w:rsidTr="50D754E7">
        <w:trPr>
          <w:trHeight w:val="300"/>
        </w:trPr>
        <w:tc>
          <w:tcPr>
            <w:tcW w:w="1920" w:type="dxa"/>
            <w:tcBorders>
              <w:left w:val="single" w:sz="6" w:space="0" w:color="auto"/>
            </w:tcBorders>
            <w:shd w:val="clear" w:color="auto" w:fill="D9D9D9" w:themeFill="background1" w:themeFillShade="D9"/>
            <w:tcMar>
              <w:left w:w="90" w:type="dxa"/>
              <w:right w:w="90" w:type="dxa"/>
            </w:tcMar>
            <w:vAlign w:val="center"/>
          </w:tcPr>
          <w:p w14:paraId="0DA84393" w14:textId="391E21C6"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Responsible to</w:t>
            </w:r>
          </w:p>
        </w:tc>
        <w:tc>
          <w:tcPr>
            <w:tcW w:w="7065" w:type="dxa"/>
            <w:gridSpan w:val="3"/>
            <w:tcBorders>
              <w:right w:val="single" w:sz="6" w:space="0" w:color="auto"/>
            </w:tcBorders>
            <w:tcMar>
              <w:left w:w="90" w:type="dxa"/>
              <w:right w:w="90" w:type="dxa"/>
            </w:tcMar>
            <w:vAlign w:val="center"/>
          </w:tcPr>
          <w:p w14:paraId="45CCB015" w14:textId="13358124" w:rsidR="50D754E7" w:rsidRPr="00FA4DBE" w:rsidRDefault="00E0328A" w:rsidP="50D754E7">
            <w:pPr>
              <w:jc w:val="both"/>
              <w:rPr>
                <w:rFonts w:ascii="Helvetica" w:eastAsia="Helvetica" w:hAnsi="Helvetica" w:cs="Helvetica"/>
                <w:sz w:val="16"/>
                <w:szCs w:val="16"/>
              </w:rPr>
            </w:pPr>
            <w:r w:rsidRPr="00FA4DBE">
              <w:rPr>
                <w:rFonts w:ascii="Helvetica" w:eastAsia="Helvetica" w:hAnsi="Helvetica" w:cs="Helvetica"/>
                <w:sz w:val="16"/>
                <w:szCs w:val="16"/>
              </w:rPr>
              <w:t>Head of Public Engagement &amp; Dialogue</w:t>
            </w:r>
          </w:p>
        </w:tc>
      </w:tr>
      <w:tr w:rsidR="50D754E7" w:rsidRPr="00FA4DBE" w14:paraId="1845B690" w14:textId="77777777" w:rsidTr="50D754E7">
        <w:trPr>
          <w:trHeight w:val="300"/>
        </w:trPr>
        <w:tc>
          <w:tcPr>
            <w:tcW w:w="1920" w:type="dxa"/>
            <w:tcBorders>
              <w:left w:val="single" w:sz="6" w:space="0" w:color="auto"/>
              <w:bottom w:val="single" w:sz="6" w:space="0" w:color="auto"/>
            </w:tcBorders>
            <w:shd w:val="clear" w:color="auto" w:fill="D9D9D9" w:themeFill="background1" w:themeFillShade="D9"/>
            <w:tcMar>
              <w:left w:w="90" w:type="dxa"/>
              <w:right w:w="90" w:type="dxa"/>
            </w:tcMar>
            <w:vAlign w:val="center"/>
          </w:tcPr>
          <w:p w14:paraId="0EA4BB0E" w14:textId="36ED360E"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Revision Date</w:t>
            </w:r>
          </w:p>
        </w:tc>
        <w:tc>
          <w:tcPr>
            <w:tcW w:w="7065" w:type="dxa"/>
            <w:gridSpan w:val="3"/>
            <w:tcBorders>
              <w:bottom w:val="single" w:sz="6" w:space="0" w:color="auto"/>
              <w:right w:val="single" w:sz="6" w:space="0" w:color="auto"/>
            </w:tcBorders>
            <w:tcMar>
              <w:left w:w="90" w:type="dxa"/>
              <w:right w:w="90" w:type="dxa"/>
            </w:tcMar>
            <w:vAlign w:val="center"/>
          </w:tcPr>
          <w:p w14:paraId="48C978FB" w14:textId="358A6112" w:rsidR="50D754E7" w:rsidRPr="00FA4DBE" w:rsidRDefault="00E0328A" w:rsidP="50D754E7">
            <w:pPr>
              <w:jc w:val="both"/>
              <w:rPr>
                <w:rFonts w:ascii="Helvetica" w:eastAsia="Helvetica" w:hAnsi="Helvetica" w:cs="Helvetica"/>
                <w:sz w:val="16"/>
                <w:szCs w:val="16"/>
              </w:rPr>
            </w:pPr>
            <w:r w:rsidRPr="00FA4DBE">
              <w:rPr>
                <w:rFonts w:ascii="Helvetica" w:eastAsia="Helvetica" w:hAnsi="Helvetica" w:cs="Helvetica"/>
                <w:sz w:val="16"/>
                <w:szCs w:val="16"/>
              </w:rPr>
              <w:t>August</w:t>
            </w:r>
            <w:r w:rsidR="50D754E7" w:rsidRPr="00FA4DBE">
              <w:rPr>
                <w:rFonts w:ascii="Helvetica" w:eastAsia="Helvetica" w:hAnsi="Helvetica" w:cs="Helvetica"/>
                <w:sz w:val="16"/>
                <w:szCs w:val="16"/>
              </w:rPr>
              <w:t xml:space="preserve"> 2025</w:t>
            </w:r>
          </w:p>
        </w:tc>
      </w:tr>
    </w:tbl>
    <w:p w14:paraId="3BD2C8DF" w14:textId="2919DE37" w:rsidR="008924D6" w:rsidRPr="00FA4DBE" w:rsidRDefault="00000FC2" w:rsidP="50D754E7">
      <w:pPr>
        <w:jc w:val="both"/>
        <w:rPr>
          <w:rFonts w:ascii="Helvetica" w:eastAsia="Helvetica" w:hAnsi="Helvetica" w:cs="Helvetica"/>
          <w:color w:val="000000" w:themeColor="text1"/>
          <w:sz w:val="16"/>
          <w:szCs w:val="16"/>
        </w:rPr>
      </w:pPr>
      <w:r w:rsidRPr="00FA4DBE">
        <w:rPr>
          <w:rFonts w:ascii="Helvetica" w:eastAsia="Helvetica" w:hAnsi="Helvetica" w:cs="Helvetica"/>
          <w:noProof/>
          <w:color w:val="000000" w:themeColor="text1"/>
          <w:sz w:val="16"/>
          <w:szCs w:val="16"/>
        </w:rPr>
        <mc:AlternateContent>
          <mc:Choice Requires="wpi">
            <w:drawing>
              <wp:anchor distT="0" distB="0" distL="114300" distR="114300" simplePos="0" relativeHeight="251658240" behindDoc="0" locked="0" layoutInCell="1" allowOverlap="1" wp14:anchorId="606EB1D4" wp14:editId="17D62A1B">
                <wp:simplePos x="0" y="0"/>
                <wp:positionH relativeFrom="column">
                  <wp:posOffset>-1846140</wp:posOffset>
                </wp:positionH>
                <wp:positionV relativeFrom="paragraph">
                  <wp:posOffset>4687250</wp:posOffset>
                </wp:positionV>
                <wp:extent cx="13320" cy="14760"/>
                <wp:effectExtent l="38100" t="38100" r="44450" b="42545"/>
                <wp:wrapNone/>
                <wp:docPr id="674285055"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3320" cy="14760"/>
                      </w14:xfrm>
                    </w14:contentPart>
                  </a:graphicData>
                </a:graphic>
              </wp:anchor>
            </w:drawing>
          </mc:Choice>
          <mc:Fallback>
            <w:pict>
              <v:shapetype w14:anchorId="2C6652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5.7pt;margin-top:368.7pt;width:1.8pt;height:1.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tVt0AQAABwMAAA4AAABkcnMvZTJvRG9jLnhtbJxSXU/CMBR9N/E/&#10;NH2XsbGALgweJCY8qDzoD6hdyxrX3uW2Y/DvvRsgoDEmvDTtPenp+eh0vrUV2yj0BlzO48GQM+Uk&#10;FMatc/7+9nR3z5kPwhWiAqdyvlOez2e3N9O2zlQCJVSFQkYkzmdtnfMyhDqLIi9LZYUfQK0cgRrQ&#10;ikBHXEcFipbYbRUlw+E4agGLGkEq72m62IN81vNrrWR41dqrwKqcp6OE5AXaJPGEM6TNQ0qTjw6a&#10;JDyaTUW2RlGXRh4kiSsUWWEcCfimWoggWIPmF5U1EsGDDgMJNgKtjVS9H3IWD384W7rPzlWcygYz&#10;CS4oF1YCwzG7HrjmCVtRAu0zFNSOaALwAyPF838Ze9ELkI0lPftGUFUi0Hfwpak9xZyZIue4LOKT&#10;frd5PDlY4cnXyyVAjUQHy39d2Wq0XdikhG1zTnXuurXvUm0DkzSMR33zkpA4nYx79Mi7v388nQVL&#10;T19UeH7uZJ3939kXAAAA//8DAFBLAwQUAAYACAAAACEAmlnbueYBAACXBAAAEAAAAGRycy9pbmsv&#10;aW5rMS54bWy0U8FunDAQvVfqP1juoRcMxsDCorA5daVKrVQlqdQcCTiLFTArY5bdv+8AXi9RNjm1&#10;QkL22PPmzfObm9tjU6MDV51oZYZ9l2LEZdGWQu4y/PthSxKMOp3LMq9byTN84h2+3Xz+dCPkS1On&#10;8EeAILtx1dQZrrTep543DIM7BG6rdh6jNPC+y5efP/DGZJX8WUihoWR3DhWt1PyoR7BUlBku9JHa&#10;+4B93/aq4PZ4jKjickOrvODbVjW5tohVLiWvkcwb4P0HI33aw0JAnR1XGDUCGibM9cM4TL6tIZAf&#10;M7zY90CxAyYN9q5jPv4HzO1bzJFWwOJVjJGhVPLDyMmbNE/f7/2XavdcacEvMs+imIMTKub9pM8s&#10;lOJdW/fj22B0yOseJPMpBVuY2r53RZC3eKDNP8UDXd7FW5J7LY1pb6mDEc1a6vy0WjQcjN7srcd0&#10;B8Bj+F6raRwYZRGhCaHxA43TcJUGsUvD9eIpjIvPmE+q7yqL96Qufp1OrGpzZ4ModWVFpy5Us6ov&#10;Nb+WW3Gxq/SHyabxKdt658okTnZCppM7/pzhL9MwoilzDkytUBT6aO2vmPOVwsf8VeLgNaYwVOOS&#10;MJKQMHEYiVFIHeKjiPiMhQ6JECNBFAWvDGwpwcts/gIAAP//AwBQSwMEFAAGAAgAAAAhADRs8SDf&#10;AAAADQEAAA8AAABkcnMvZG93bnJldi54bWxMj8Fug0AMRO+V+g8rV+qNGGgaUsIS0Uj9gJD0bmAD&#10;KOwuYjeB9uvrntqb7RmN32T7RQ/iribXWyMhWoUglKlt05tWwvn0EWxBOE+mocEaJeFLOdjnjw8Z&#10;pY2dzVHdS98KDjEuJQmd92OK6OpOaXIrOyrD2sVOmjyvU4vNRDOH6wHjMNygpt7wh45GdehUfS1v&#10;WgIei3ds6Vy8fs7fer5U/eaApZTPT0uxA+HV4v/M8IvP6JAzU2VvpnFikBDEb9GavRKSl4QHtgTx&#10;NuE6FZ/WUQSYZ/i/Rf4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3+1W3QBAAAHAwAADgAAAAAAAAAAAAAAAAA8AgAAZHJzL2Uyb0RvYy54bWxQSwECLQAU&#10;AAYACAAAACEAmlnbueYBAACXBAAAEAAAAAAAAAAAAAAAAADcAwAAZHJzL2luay9pbmsxLnhtbFBL&#10;AQItABQABgAIAAAAIQA0bPEg3wAAAA0BAAAPAAAAAAAAAAAAAAAAAPAFAABkcnMvZG93bnJldi54&#10;bWxQSwECLQAUAAYACAAAACEAeRi8nb8AAAAhAQAAGQAAAAAAAAAAAAAAAAD8BgAAZHJzL19yZWxz&#10;L2Uyb0RvYy54bWwucmVsc1BLBQYAAAAABgAGAHgBAADyBwAAAAA=&#10;">
                <v:imagedata r:id="rId7" o:title=""/>
              </v:shape>
            </w:pict>
          </mc:Fallback>
        </mc:AlternateConten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97"/>
      </w:tblGrid>
      <w:tr w:rsidR="50D754E7" w:rsidRPr="00FA4DBE" w14:paraId="11C2A512" w14:textId="77777777" w:rsidTr="50D754E7">
        <w:trPr>
          <w:trHeight w:val="300"/>
        </w:trPr>
        <w:tc>
          <w:tcPr>
            <w:tcW w:w="8997" w:type="dxa"/>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tcPr>
          <w:p w14:paraId="11FB3E4D" w14:textId="484FFDF8"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 xml:space="preserve">Organisation Context </w:t>
            </w:r>
          </w:p>
        </w:tc>
      </w:tr>
      <w:tr w:rsidR="50D754E7" w:rsidRPr="00FA4DBE" w14:paraId="58087869" w14:textId="77777777" w:rsidTr="00D07D42">
        <w:trPr>
          <w:trHeight w:val="11556"/>
        </w:trPr>
        <w:tc>
          <w:tcPr>
            <w:tcW w:w="8997" w:type="dxa"/>
            <w:tcBorders>
              <w:top w:val="single" w:sz="6" w:space="0" w:color="auto"/>
              <w:left w:val="single" w:sz="6" w:space="0" w:color="auto"/>
              <w:right w:val="single" w:sz="6" w:space="0" w:color="auto"/>
            </w:tcBorders>
            <w:tcMar>
              <w:left w:w="90" w:type="dxa"/>
              <w:right w:w="90" w:type="dxa"/>
            </w:tcMar>
          </w:tcPr>
          <w:p w14:paraId="45F2E4D2" w14:textId="71AC930E" w:rsidR="50D754E7" w:rsidRPr="00FA4DBE" w:rsidRDefault="50D754E7" w:rsidP="00183D0A">
            <w:pPr>
              <w:spacing w:before="240" w:afterAutospacing="1" w:line="276" w:lineRule="auto"/>
              <w:rPr>
                <w:rFonts w:ascii="Helvetica" w:eastAsia="Helvetica" w:hAnsi="Helvetica" w:cs="Helvetica"/>
                <w:color w:val="000000" w:themeColor="text1"/>
                <w:sz w:val="16"/>
                <w:szCs w:val="16"/>
              </w:rPr>
            </w:pPr>
            <w:r w:rsidRPr="00FA4DBE">
              <w:rPr>
                <w:rFonts w:ascii="Helvetica" w:eastAsia="Helvetica" w:hAnsi="Helvetica" w:cs="Helvetica"/>
                <w:color w:val="000000" w:themeColor="text1"/>
                <w:sz w:val="16"/>
                <w:szCs w:val="16"/>
                <w:lang w:val="en-US"/>
              </w:rPr>
              <w:t>The Institute of Physics (IOP) is the national society for the discipline of physics in the UK and Ireland. As well as being a learned society, we are also the professional body for members based in the UK, Ireland, and overseas.</w:t>
            </w:r>
          </w:p>
          <w:p w14:paraId="3614CBC0" w14:textId="5DDB32F0" w:rsidR="50D754E7" w:rsidRPr="00FA4DBE" w:rsidRDefault="50D754E7" w:rsidP="00EB27F3">
            <w:pPr>
              <w:spacing w:beforeAutospacing="1" w:afterAutospacing="1" w:line="276" w:lineRule="auto"/>
              <w:rPr>
                <w:rFonts w:ascii="Helvetica" w:eastAsia="Helvetica" w:hAnsi="Helvetica" w:cs="Helvetica"/>
                <w:color w:val="000000" w:themeColor="text1"/>
                <w:sz w:val="16"/>
                <w:szCs w:val="16"/>
              </w:rPr>
            </w:pPr>
            <w:r w:rsidRPr="00FA4DBE">
              <w:rPr>
                <w:rFonts w:ascii="Helvetica" w:eastAsia="Helvetica" w:hAnsi="Helvetica" w:cs="Helvetica"/>
                <w:color w:val="000000" w:themeColor="text1"/>
                <w:sz w:val="16"/>
                <w:szCs w:val="16"/>
                <w:lang w:val="en-US"/>
              </w:rPr>
              <w:t>We are a professional, modern, and ambitious organisation seeking to unlock the potential of physics and physicists nationally and internationally. Our purpose is to promote the advancement and dissemination of knowledge and learning in pure and applied physics for the benefit of all. We do this by building a thriving and diverse physics workforce, raising standards, supporting careers, and addressing barriers.</w:t>
            </w:r>
          </w:p>
          <w:p w14:paraId="5AF6876E" w14:textId="3F37A36C" w:rsidR="50D754E7" w:rsidRPr="00FA4DBE" w:rsidRDefault="50D754E7" w:rsidP="00EB27F3">
            <w:pPr>
              <w:spacing w:beforeAutospacing="1" w:afterAutospacing="1" w:line="276" w:lineRule="auto"/>
              <w:rPr>
                <w:rFonts w:ascii="Helvetica" w:eastAsia="Helvetica" w:hAnsi="Helvetica" w:cs="Helvetica"/>
                <w:color w:val="000000" w:themeColor="text1"/>
                <w:sz w:val="16"/>
                <w:szCs w:val="16"/>
              </w:rPr>
            </w:pPr>
            <w:r w:rsidRPr="00FA4DBE">
              <w:rPr>
                <w:rFonts w:ascii="Helvetica" w:eastAsia="Helvetica" w:hAnsi="Helvetica" w:cs="Helvetica"/>
                <w:color w:val="000000" w:themeColor="text1"/>
                <w:sz w:val="16"/>
                <w:szCs w:val="16"/>
                <w:lang w:val="en-US"/>
              </w:rPr>
              <w:t>We demonstrate the importance, relevance, and impact of physics in everyday life and the role it plays in addressing society’s major societal, economic, and environmental challenges. We influence change, actively engage in public and government dialogue, improving the quality of debate, informing policy, and influencing funding strategies. Above all, we are pioneering. We foster a sense of community amongst employees, members, volunteers, and people with an interest in physics, providing a platform and a voice for ideas to be heard and creating an environment which enables game-changing innovation.</w:t>
            </w:r>
          </w:p>
          <w:p w14:paraId="1EAC629D" w14:textId="76A9DE64" w:rsidR="50D754E7" w:rsidRPr="00FA4DBE" w:rsidRDefault="50D754E7" w:rsidP="00EB27F3">
            <w:pPr>
              <w:spacing w:beforeAutospacing="1" w:afterAutospacing="1" w:line="276" w:lineRule="auto"/>
              <w:rPr>
                <w:rFonts w:ascii="Helvetica" w:eastAsia="Helvetica" w:hAnsi="Helvetica" w:cs="Helvetica"/>
                <w:color w:val="000000" w:themeColor="text1"/>
                <w:sz w:val="16"/>
                <w:szCs w:val="16"/>
              </w:rPr>
            </w:pPr>
            <w:r w:rsidRPr="00FA4DBE">
              <w:rPr>
                <w:rFonts w:ascii="Helvetica" w:eastAsia="Helvetica" w:hAnsi="Helvetica" w:cs="Helvetica"/>
                <w:color w:val="000000" w:themeColor="text1"/>
                <w:sz w:val="16"/>
                <w:szCs w:val="16"/>
                <w:lang w:val="en-US"/>
              </w:rPr>
              <w:t>Our organisational values are at the heart of IOP and provide the foundations to empower us all to lead cultural change, deliver high performance across the organisation, and enable us to promote advancements and learning in pure and applied physics for the benefit of all.</w:t>
            </w:r>
          </w:p>
          <w:p w14:paraId="2A1F3120" w14:textId="622F3F85" w:rsidR="50D754E7" w:rsidRPr="00FA4DBE" w:rsidRDefault="50D754E7" w:rsidP="00EB27F3">
            <w:pPr>
              <w:spacing w:line="276" w:lineRule="auto"/>
              <w:rPr>
                <w:rFonts w:ascii="Helvetica" w:eastAsia="Helvetica" w:hAnsi="Helvetica" w:cs="Helvetica"/>
                <w:color w:val="000000" w:themeColor="text1"/>
                <w:sz w:val="16"/>
                <w:szCs w:val="16"/>
                <w:lang w:val="en-US"/>
              </w:rPr>
            </w:pPr>
            <w:r w:rsidRPr="00FA4DBE">
              <w:rPr>
                <w:rFonts w:ascii="Helvetica" w:eastAsia="Helvetica" w:hAnsi="Helvetica" w:cs="Helvetica"/>
                <w:color w:val="000000" w:themeColor="text1"/>
                <w:sz w:val="16"/>
                <w:szCs w:val="16"/>
                <w:lang w:val="en-US"/>
              </w:rPr>
              <w:t>Our 2024–2029 strategy, titled "Physics for our Future," focuses on three key priorities: addressing the skills shortage and expanding opportunities in physics education and careers; strengthening physics across science, research, innovation, and technology; and exploring and communicating the social and economic benefits of physics to ensure they are widely understood. The strategy emphasises collaboration within the physics community, inclusivity, and diversity, aiming to make physics accessible and welcoming to all. It also highlights the central role of IOP Publishing in supporting the organisation's mission, with profits directed towards public benefit and scientific advancement.</w:t>
            </w:r>
          </w:p>
          <w:p w14:paraId="3BD37857" w14:textId="77777777" w:rsidR="00C30575" w:rsidRPr="00FA4DBE" w:rsidRDefault="00C30575" w:rsidP="50D754E7">
            <w:pPr>
              <w:rPr>
                <w:rFonts w:ascii="Helvetica" w:eastAsia="Helvetica" w:hAnsi="Helvetica" w:cs="Helvetica"/>
                <w:color w:val="000000" w:themeColor="text1"/>
                <w:sz w:val="16"/>
                <w:szCs w:val="16"/>
                <w:lang w:val="en-US"/>
              </w:rPr>
            </w:pPr>
          </w:p>
          <w:p w14:paraId="422C5697" w14:textId="77777777" w:rsidR="00C30575" w:rsidRDefault="00C30575" w:rsidP="00C30575">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u w:val="single"/>
              </w:rPr>
            </w:pPr>
            <w:r w:rsidRPr="00FA4DBE">
              <w:rPr>
                <w:rFonts w:ascii="Helvetica" w:hAnsi="Helvetica" w:cs="Helvetica"/>
                <w:sz w:val="16"/>
                <w:szCs w:val="16"/>
                <w:u w:val="single"/>
              </w:rPr>
              <w:t>Team context:</w:t>
            </w:r>
          </w:p>
          <w:p w14:paraId="21AFE1E7" w14:textId="77777777" w:rsidR="00F72AC1" w:rsidRPr="00FA4DBE" w:rsidRDefault="00F72AC1" w:rsidP="00C30575">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u w:val="single"/>
              </w:rPr>
            </w:pPr>
          </w:p>
          <w:p w14:paraId="3D9BBA0B" w14:textId="5D9443A8" w:rsidR="00000FC2" w:rsidRPr="00FA4DBE" w:rsidRDefault="00C30575" w:rsidP="00C30575">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r w:rsidRPr="00FA4DBE">
              <w:rPr>
                <w:rFonts w:ascii="Helvetica" w:hAnsi="Helvetica" w:cs="Helvetica"/>
                <w:sz w:val="16"/>
                <w:szCs w:val="16"/>
              </w:rPr>
              <w:t>The IOP’s Public Engagement and Public Dialogue champions and shares the value of Physics to society, to ensure the future health of our discipline.</w:t>
            </w:r>
          </w:p>
          <w:p w14:paraId="3232E3D0" w14:textId="77777777" w:rsidR="00000FC2" w:rsidRPr="00FA4DBE" w:rsidRDefault="00000FC2" w:rsidP="00C30575">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p>
          <w:p w14:paraId="655A804C" w14:textId="77777777" w:rsidR="00000FC2" w:rsidRPr="00FA4DBE" w:rsidRDefault="00000FC2" w:rsidP="00000FC2">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r w:rsidRPr="00FA4DBE">
              <w:rPr>
                <w:rFonts w:ascii="Helvetica" w:hAnsi="Helvetica" w:cs="Helvetica"/>
                <w:sz w:val="16"/>
                <w:szCs w:val="16"/>
              </w:rPr>
              <w:t xml:space="preserve">The aim of IOP’s Public Engagement is to change the perception of physics and tackle stereotypes that exclude many potential future physicists. Framed by the aims of </w:t>
            </w:r>
            <w:r w:rsidRPr="00FA4DBE">
              <w:rPr>
                <w:rFonts w:ascii="Helvetica" w:hAnsi="Helvetica" w:cs="Helvetica"/>
                <w:i/>
                <w:iCs/>
                <w:sz w:val="16"/>
                <w:szCs w:val="16"/>
              </w:rPr>
              <w:t>Limit Less</w:t>
            </w:r>
            <w:r w:rsidRPr="00FA4DBE">
              <w:rPr>
                <w:rFonts w:ascii="Helvetica" w:hAnsi="Helvetica" w:cs="Helvetica"/>
                <w:sz w:val="16"/>
                <w:szCs w:val="16"/>
              </w:rPr>
              <w:t xml:space="preserve"> (</w:t>
            </w:r>
            <w:hyperlink r:id="rId8" w:history="1">
              <w:r w:rsidRPr="00FA4DBE">
                <w:rPr>
                  <w:rStyle w:val="Hyperlink"/>
                  <w:rFonts w:ascii="Helvetica" w:hAnsi="Helvetica" w:cs="Helvetica"/>
                  <w:color w:val="auto"/>
                  <w:sz w:val="16"/>
                  <w:szCs w:val="16"/>
                </w:rPr>
                <w:t>www.iop.org/LimitLess</w:t>
              </w:r>
            </w:hyperlink>
            <w:r w:rsidRPr="00FA4DBE">
              <w:rPr>
                <w:rFonts w:ascii="Helvetica" w:hAnsi="Helvetica" w:cs="Helvetica"/>
                <w:sz w:val="16"/>
                <w:szCs w:val="16"/>
              </w:rPr>
              <w:t xml:space="preserve">) we aim to engage with families with young people who are currently underrepresented in physics from the age of 16. </w:t>
            </w:r>
          </w:p>
          <w:p w14:paraId="5463912F" w14:textId="77777777" w:rsidR="0041276C" w:rsidRDefault="00E1730F" w:rsidP="00B00E7C">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r w:rsidRPr="00FA4DBE">
              <w:rPr>
                <w:rFonts w:ascii="Helvetica" w:hAnsi="Helvetica" w:cs="Helvetica"/>
                <w:sz w:val="16"/>
                <w:szCs w:val="16"/>
              </w:rPr>
              <w:t xml:space="preserve">We do this by </w:t>
            </w:r>
            <w:r w:rsidR="00B00E7C" w:rsidRPr="00FA4DBE">
              <w:rPr>
                <w:rFonts w:ascii="Helvetica" w:hAnsi="Helvetica" w:cs="Helvetica"/>
                <w:sz w:val="16"/>
                <w:szCs w:val="16"/>
              </w:rPr>
              <w:t>shar</w:t>
            </w:r>
            <w:r w:rsidRPr="00FA4DBE">
              <w:rPr>
                <w:rFonts w:ascii="Helvetica" w:hAnsi="Helvetica" w:cs="Helvetica"/>
                <w:sz w:val="16"/>
                <w:szCs w:val="16"/>
              </w:rPr>
              <w:t>ing</w:t>
            </w:r>
            <w:r w:rsidR="00B00E7C" w:rsidRPr="00FA4DBE">
              <w:rPr>
                <w:rFonts w:ascii="Helvetica" w:hAnsi="Helvetica" w:cs="Helvetica"/>
                <w:sz w:val="16"/>
                <w:szCs w:val="16"/>
              </w:rPr>
              <w:t xml:space="preserve"> the human stories of physics, especially with families, using messages framed by the aims of </w:t>
            </w:r>
            <w:r w:rsidRPr="00FA4DBE">
              <w:rPr>
                <w:rFonts w:ascii="Helvetica" w:hAnsi="Helvetica" w:cs="Helvetica"/>
                <w:sz w:val="16"/>
                <w:szCs w:val="16"/>
              </w:rPr>
              <w:t xml:space="preserve">the </w:t>
            </w:r>
            <w:r w:rsidR="00B00E7C" w:rsidRPr="00FA4DBE">
              <w:rPr>
                <w:rFonts w:ascii="Helvetica" w:hAnsi="Helvetica" w:cs="Helvetica"/>
                <w:i/>
                <w:sz w:val="16"/>
                <w:szCs w:val="16"/>
              </w:rPr>
              <w:t xml:space="preserve">Limit Less </w:t>
            </w:r>
            <w:r w:rsidR="00B00E7C" w:rsidRPr="00FA4DBE">
              <w:rPr>
                <w:rFonts w:ascii="Helvetica" w:hAnsi="Helvetica" w:cs="Helvetica"/>
                <w:sz w:val="16"/>
                <w:szCs w:val="16"/>
              </w:rPr>
              <w:t xml:space="preserve">initiative. </w:t>
            </w:r>
          </w:p>
          <w:p w14:paraId="2D759FA1" w14:textId="77777777" w:rsidR="00F72AC1" w:rsidRPr="00FA4DBE" w:rsidRDefault="00F72AC1" w:rsidP="00B00E7C">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p>
          <w:p w14:paraId="2DF463F0" w14:textId="1F7B3316" w:rsidR="00B00E7C" w:rsidRDefault="00B00E7C" w:rsidP="00B00E7C">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r w:rsidRPr="00FA4DBE">
              <w:rPr>
                <w:rFonts w:ascii="Helvetica" w:hAnsi="Helvetica" w:cs="Helvetica"/>
                <w:sz w:val="16"/>
                <w:szCs w:val="16"/>
              </w:rPr>
              <w:t xml:space="preserve">We develop and run a national programme of public engagement with an annual theme to provide focus and enhance impact. Developed collaboratively with IOP colleagues, this annual theme provides a strategic framework for the public engagement delivered by our members.   </w:t>
            </w:r>
          </w:p>
          <w:p w14:paraId="1DCE4C47" w14:textId="77777777" w:rsidR="00F72AC1" w:rsidRPr="00FA4DBE" w:rsidRDefault="00F72AC1" w:rsidP="00B00E7C">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p>
          <w:p w14:paraId="2E4FFD73" w14:textId="168E46FE" w:rsidR="00273E9B" w:rsidRPr="00FA4DBE" w:rsidRDefault="00000FC2" w:rsidP="00C30575">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r w:rsidRPr="00FA4DBE">
              <w:rPr>
                <w:rFonts w:ascii="Helvetica" w:hAnsi="Helvetica" w:cs="Helvetica"/>
                <w:sz w:val="16"/>
                <w:szCs w:val="16"/>
              </w:rPr>
              <w:t xml:space="preserve">We support physicists in general and our members in particular to be positive role models for </w:t>
            </w:r>
            <w:r w:rsidR="00BF6068" w:rsidRPr="00FA4DBE">
              <w:rPr>
                <w:rFonts w:ascii="Helvetica" w:hAnsi="Helvetica" w:cs="Helvetica"/>
                <w:sz w:val="16"/>
                <w:szCs w:val="16"/>
              </w:rPr>
              <w:t xml:space="preserve">our family </w:t>
            </w:r>
            <w:r w:rsidRPr="00FA4DBE">
              <w:rPr>
                <w:rFonts w:ascii="Helvetica" w:hAnsi="Helvetica" w:cs="Helvetica"/>
                <w:sz w:val="16"/>
                <w:szCs w:val="16"/>
              </w:rPr>
              <w:t>audience</w:t>
            </w:r>
            <w:r w:rsidR="00273E9B" w:rsidRPr="00FA4DBE">
              <w:rPr>
                <w:rFonts w:ascii="Helvetica" w:hAnsi="Helvetica" w:cs="Helvetica"/>
                <w:sz w:val="16"/>
                <w:szCs w:val="16"/>
              </w:rPr>
              <w:t>.</w:t>
            </w:r>
          </w:p>
          <w:p w14:paraId="19B865B8" w14:textId="77777777" w:rsidR="00273E9B" w:rsidRPr="00FA4DBE" w:rsidRDefault="00273E9B" w:rsidP="00C30575">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p>
          <w:p w14:paraId="53B762ED" w14:textId="77777777" w:rsidR="50D754E7" w:rsidRPr="00FA4DBE" w:rsidRDefault="00273E9B" w:rsidP="00E36FB7">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hAnsi="Helvetica" w:cs="Helvetica"/>
                <w:sz w:val="16"/>
                <w:szCs w:val="16"/>
              </w:rPr>
            </w:pPr>
            <w:r w:rsidRPr="00FA4DBE">
              <w:rPr>
                <w:rFonts w:ascii="Helvetica" w:hAnsi="Helvetica" w:cs="Helvetica"/>
                <w:sz w:val="16"/>
                <w:szCs w:val="16"/>
              </w:rPr>
              <w:t xml:space="preserve">We </w:t>
            </w:r>
            <w:r w:rsidR="00C30575" w:rsidRPr="00FA4DBE">
              <w:rPr>
                <w:rFonts w:ascii="Helvetica" w:hAnsi="Helvetica" w:cs="Helvetica"/>
                <w:sz w:val="16"/>
                <w:szCs w:val="16"/>
              </w:rPr>
              <w:t>support the ambitions for the IOP in engaging public audiences in dialogue about how physics is providing solutions to the global challenges facing society</w:t>
            </w:r>
            <w:r w:rsidR="00B00E7C" w:rsidRPr="00FA4DBE">
              <w:rPr>
                <w:rFonts w:ascii="Helvetica" w:hAnsi="Helvetica" w:cs="Helvetica"/>
                <w:sz w:val="16"/>
                <w:szCs w:val="16"/>
              </w:rPr>
              <w:t>. We</w:t>
            </w:r>
            <w:r w:rsidRPr="00FA4DBE">
              <w:rPr>
                <w:rFonts w:ascii="Helvetica" w:hAnsi="Helvetica" w:cs="Helvetica"/>
                <w:sz w:val="16"/>
                <w:szCs w:val="16"/>
              </w:rPr>
              <w:t xml:space="preserve"> support the physics sector to listen to the public so it can better represent the interests of society. </w:t>
            </w:r>
          </w:p>
          <w:p w14:paraId="11A7FBAA" w14:textId="41B17BB7" w:rsidR="00E36FB7" w:rsidRPr="00FA4DBE" w:rsidRDefault="00E36FB7" w:rsidP="00E36FB7">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76" w:lineRule="auto"/>
              <w:rPr>
                <w:rFonts w:ascii="Helvetica" w:eastAsia="Helvetica" w:hAnsi="Helvetica" w:cs="Helvetica"/>
                <w:color w:val="000000" w:themeColor="text1"/>
                <w:sz w:val="16"/>
                <w:szCs w:val="16"/>
              </w:rPr>
            </w:pPr>
          </w:p>
        </w:tc>
      </w:tr>
      <w:tr w:rsidR="50D754E7" w:rsidRPr="00FA4DBE" w14:paraId="45D81F18" w14:textId="77777777" w:rsidTr="50D754E7">
        <w:trPr>
          <w:trHeight w:val="300"/>
        </w:trPr>
        <w:tc>
          <w:tcPr>
            <w:tcW w:w="8997" w:type="dxa"/>
            <w:tcBorders>
              <w:left w:val="single" w:sz="6" w:space="0" w:color="auto"/>
              <w:right w:val="single" w:sz="6" w:space="0" w:color="auto"/>
            </w:tcBorders>
            <w:shd w:val="clear" w:color="auto" w:fill="D9D9D9" w:themeFill="background1" w:themeFillShade="D9"/>
            <w:tcMar>
              <w:left w:w="90" w:type="dxa"/>
              <w:right w:w="90" w:type="dxa"/>
            </w:tcMar>
          </w:tcPr>
          <w:p w14:paraId="186E2B59" w14:textId="49AB7BF7"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lastRenderedPageBreak/>
              <w:t xml:space="preserve">Purpose of the Role and Accountabilities </w:t>
            </w:r>
          </w:p>
        </w:tc>
      </w:tr>
      <w:tr w:rsidR="50D754E7" w:rsidRPr="00FA4DBE" w14:paraId="0D443C22" w14:textId="77777777" w:rsidTr="50D754E7">
        <w:trPr>
          <w:trHeight w:val="300"/>
        </w:trPr>
        <w:tc>
          <w:tcPr>
            <w:tcW w:w="8997" w:type="dxa"/>
            <w:tcBorders>
              <w:left w:val="single" w:sz="6" w:space="0" w:color="auto"/>
              <w:right w:val="single" w:sz="6" w:space="0" w:color="auto"/>
            </w:tcBorders>
            <w:tcMar>
              <w:left w:w="90" w:type="dxa"/>
              <w:right w:w="90" w:type="dxa"/>
            </w:tcMar>
          </w:tcPr>
          <w:p w14:paraId="7EC87E3E" w14:textId="77777777" w:rsidR="00FC5E12" w:rsidRPr="00FA4DBE" w:rsidRDefault="00FC5E12" w:rsidP="50D754E7">
            <w:pPr>
              <w:rPr>
                <w:rFonts w:ascii="Helvetica" w:eastAsia="Helvetica" w:hAnsi="Helvetica" w:cs="Helvetica"/>
                <w:b/>
                <w:bCs/>
                <w:sz w:val="16"/>
                <w:szCs w:val="16"/>
              </w:rPr>
            </w:pPr>
          </w:p>
          <w:p w14:paraId="52F40414" w14:textId="56F4B9D4" w:rsidR="00DD4FE1" w:rsidRDefault="002969C9" w:rsidP="009A2C03">
            <w:pPr>
              <w:spacing w:line="276" w:lineRule="auto"/>
              <w:rPr>
                <w:rFonts w:ascii="Helvetica" w:eastAsia="Arial" w:hAnsi="Helvetica" w:cs="Helvetica"/>
                <w:sz w:val="16"/>
                <w:szCs w:val="16"/>
              </w:rPr>
            </w:pPr>
            <w:r>
              <w:rPr>
                <w:rFonts w:ascii="Helvetica" w:eastAsia="Arial" w:hAnsi="Helvetica" w:cs="Helvetica"/>
                <w:sz w:val="16"/>
                <w:szCs w:val="16"/>
              </w:rPr>
              <w:t>One of the key strategic aims of the IOP is to increase the number of young people doing physics</w:t>
            </w:r>
            <w:r w:rsidR="00BD7EF7">
              <w:rPr>
                <w:rFonts w:ascii="Helvetica" w:eastAsia="Arial" w:hAnsi="Helvetica" w:cs="Helvetica"/>
                <w:sz w:val="16"/>
                <w:szCs w:val="16"/>
              </w:rPr>
              <w:t xml:space="preserve"> after the age of 16</w:t>
            </w:r>
            <w:r>
              <w:rPr>
                <w:rFonts w:ascii="Helvetica" w:eastAsia="Arial" w:hAnsi="Helvetica" w:cs="Helvetica"/>
                <w:sz w:val="16"/>
                <w:szCs w:val="16"/>
              </w:rPr>
              <w:t>, particularly those from currently under-represented audiences</w:t>
            </w:r>
            <w:r w:rsidR="004930BE">
              <w:rPr>
                <w:rFonts w:ascii="Helvetica" w:eastAsia="Arial" w:hAnsi="Helvetica" w:cs="Helvetica"/>
                <w:sz w:val="16"/>
                <w:szCs w:val="16"/>
              </w:rPr>
              <w:t>.</w:t>
            </w:r>
            <w:r w:rsidR="000D738A">
              <w:rPr>
                <w:rFonts w:ascii="Helvetica" w:eastAsia="Arial" w:hAnsi="Helvetica" w:cs="Helvetica"/>
                <w:sz w:val="16"/>
                <w:szCs w:val="16"/>
              </w:rPr>
              <w:t xml:space="preserve"> </w:t>
            </w:r>
            <w:r w:rsidR="0082447A">
              <w:rPr>
                <w:rFonts w:ascii="Helvetica" w:eastAsia="Arial" w:hAnsi="Helvetica" w:cs="Helvetica"/>
                <w:sz w:val="16"/>
                <w:szCs w:val="16"/>
              </w:rPr>
              <w:t xml:space="preserve">The IOP’s Public Engagement programme is designed and delivered through the lens of our </w:t>
            </w:r>
            <w:r w:rsidR="0082447A">
              <w:rPr>
                <w:rFonts w:ascii="Helvetica" w:eastAsia="Arial" w:hAnsi="Helvetica" w:cs="Helvetica"/>
                <w:i/>
                <w:iCs/>
                <w:sz w:val="16"/>
                <w:szCs w:val="16"/>
              </w:rPr>
              <w:t>Limit Less</w:t>
            </w:r>
            <w:r w:rsidR="0082447A">
              <w:rPr>
                <w:rFonts w:ascii="Helvetica" w:eastAsia="Arial" w:hAnsi="Helvetica" w:cs="Helvetica"/>
                <w:sz w:val="16"/>
                <w:szCs w:val="16"/>
              </w:rPr>
              <w:t xml:space="preserve"> initiative (</w:t>
            </w:r>
            <w:hyperlink r:id="rId9" w:history="1">
              <w:r w:rsidR="0082447A" w:rsidRPr="001F16F2">
                <w:rPr>
                  <w:rStyle w:val="Hyperlink"/>
                  <w:rFonts w:ascii="Helvetica" w:eastAsia="Arial" w:hAnsi="Helvetica" w:cs="Helvetica"/>
                  <w:sz w:val="16"/>
                  <w:szCs w:val="16"/>
                </w:rPr>
                <w:t>www.iop.org/LimitLess</w:t>
              </w:r>
            </w:hyperlink>
            <w:r w:rsidR="0082447A">
              <w:rPr>
                <w:rFonts w:ascii="Helvetica" w:eastAsia="Arial" w:hAnsi="Helvetica" w:cs="Helvetica"/>
                <w:sz w:val="16"/>
                <w:szCs w:val="16"/>
              </w:rPr>
              <w:t>).</w:t>
            </w:r>
          </w:p>
          <w:p w14:paraId="0F714387" w14:textId="77777777" w:rsidR="00DD4FE1" w:rsidRDefault="00DD4FE1" w:rsidP="009A2C03">
            <w:pPr>
              <w:spacing w:line="276" w:lineRule="auto"/>
              <w:rPr>
                <w:rFonts w:ascii="Helvetica" w:eastAsia="Arial" w:hAnsi="Helvetica" w:cs="Helvetica"/>
                <w:sz w:val="16"/>
                <w:szCs w:val="16"/>
              </w:rPr>
            </w:pPr>
          </w:p>
          <w:p w14:paraId="616A84EA" w14:textId="7F2B4E70" w:rsidR="00C52B3F" w:rsidRDefault="000D738A" w:rsidP="009A2C03">
            <w:pPr>
              <w:spacing w:line="276" w:lineRule="auto"/>
              <w:rPr>
                <w:rFonts w:ascii="Helvetica" w:eastAsia="Arial" w:hAnsi="Helvetica" w:cs="Helvetica"/>
                <w:sz w:val="16"/>
                <w:szCs w:val="16"/>
              </w:rPr>
            </w:pPr>
            <w:r>
              <w:rPr>
                <w:rFonts w:ascii="Helvetica" w:eastAsia="Arial" w:hAnsi="Helvetica" w:cs="Helvetica"/>
                <w:sz w:val="16"/>
                <w:szCs w:val="16"/>
              </w:rPr>
              <w:t xml:space="preserve">In support of this aim, the post holder </w:t>
            </w:r>
            <w:r w:rsidR="00271C67">
              <w:rPr>
                <w:rFonts w:ascii="Helvetica" w:eastAsia="Arial" w:hAnsi="Helvetica" w:cs="Helvetica"/>
                <w:sz w:val="16"/>
                <w:szCs w:val="16"/>
              </w:rPr>
              <w:t xml:space="preserve">will </w:t>
            </w:r>
            <w:r w:rsidR="0009779A">
              <w:rPr>
                <w:rFonts w:ascii="Helvetica" w:eastAsia="Arial" w:hAnsi="Helvetica" w:cs="Helvetica"/>
                <w:sz w:val="16"/>
                <w:szCs w:val="16"/>
              </w:rPr>
              <w:t xml:space="preserve">manage and </w:t>
            </w:r>
            <w:r w:rsidR="00271C67">
              <w:rPr>
                <w:rFonts w:ascii="Helvetica" w:eastAsia="Arial" w:hAnsi="Helvetica" w:cs="Helvetica"/>
                <w:sz w:val="16"/>
                <w:szCs w:val="16"/>
              </w:rPr>
              <w:t xml:space="preserve">deliver a portfolio of engagement </w:t>
            </w:r>
            <w:r w:rsidR="00877129">
              <w:rPr>
                <w:rFonts w:ascii="Helvetica" w:eastAsia="Arial" w:hAnsi="Helvetica" w:cs="Helvetica"/>
                <w:sz w:val="16"/>
                <w:szCs w:val="16"/>
              </w:rPr>
              <w:t xml:space="preserve">events and activities with family audiences across the UK and Ireland </w:t>
            </w:r>
            <w:r w:rsidR="007D3790">
              <w:rPr>
                <w:rFonts w:ascii="Helvetica" w:eastAsia="Arial" w:hAnsi="Helvetica" w:cs="Helvetica"/>
                <w:sz w:val="16"/>
                <w:szCs w:val="16"/>
              </w:rPr>
              <w:t xml:space="preserve">as part of the Public Engagement </w:t>
            </w:r>
            <w:r w:rsidR="001A447D">
              <w:rPr>
                <w:rFonts w:ascii="Helvetica" w:eastAsia="Arial" w:hAnsi="Helvetica" w:cs="Helvetica"/>
                <w:sz w:val="16"/>
                <w:szCs w:val="16"/>
              </w:rPr>
              <w:t xml:space="preserve">and Dialogue </w:t>
            </w:r>
            <w:r w:rsidR="007D3790">
              <w:rPr>
                <w:rFonts w:ascii="Helvetica" w:eastAsia="Arial" w:hAnsi="Helvetica" w:cs="Helvetica"/>
                <w:sz w:val="16"/>
                <w:szCs w:val="16"/>
              </w:rPr>
              <w:t>team at the IOP</w:t>
            </w:r>
            <w:r w:rsidR="00666C50">
              <w:rPr>
                <w:rFonts w:ascii="Helvetica" w:eastAsia="Arial" w:hAnsi="Helvetica" w:cs="Helvetica"/>
                <w:sz w:val="16"/>
                <w:szCs w:val="16"/>
              </w:rPr>
              <w:t>.</w:t>
            </w:r>
            <w:r w:rsidR="007D3790">
              <w:rPr>
                <w:rFonts w:ascii="Helvetica" w:eastAsia="Arial" w:hAnsi="Helvetica" w:cs="Helvetica"/>
                <w:sz w:val="16"/>
                <w:szCs w:val="16"/>
              </w:rPr>
              <w:t xml:space="preserve"> </w:t>
            </w:r>
          </w:p>
          <w:p w14:paraId="38F8E7DE" w14:textId="77777777" w:rsidR="00C52B3F" w:rsidRDefault="00C52B3F" w:rsidP="009A2C03">
            <w:pPr>
              <w:spacing w:line="276" w:lineRule="auto"/>
              <w:rPr>
                <w:rFonts w:ascii="Helvetica" w:eastAsia="Arial" w:hAnsi="Helvetica" w:cs="Helvetica"/>
                <w:sz w:val="16"/>
                <w:szCs w:val="16"/>
              </w:rPr>
            </w:pPr>
          </w:p>
          <w:p w14:paraId="2399EF2D" w14:textId="77777777" w:rsidR="007A5990" w:rsidRDefault="00666C50" w:rsidP="009A2C03">
            <w:pPr>
              <w:spacing w:line="276" w:lineRule="auto"/>
              <w:rPr>
                <w:rFonts w:ascii="Helvetica" w:eastAsia="Arial" w:hAnsi="Helvetica" w:cs="Helvetica"/>
                <w:sz w:val="16"/>
                <w:szCs w:val="16"/>
              </w:rPr>
            </w:pPr>
            <w:r>
              <w:rPr>
                <w:rFonts w:ascii="Helvetica" w:eastAsia="Arial" w:hAnsi="Helvetica" w:cs="Helvetica"/>
                <w:sz w:val="16"/>
                <w:szCs w:val="16"/>
              </w:rPr>
              <w:t xml:space="preserve">They will </w:t>
            </w:r>
            <w:r w:rsidR="007D3790">
              <w:rPr>
                <w:rFonts w:ascii="Helvetica" w:eastAsia="Arial" w:hAnsi="Helvetica" w:cs="Helvetica"/>
                <w:sz w:val="16"/>
                <w:szCs w:val="16"/>
              </w:rPr>
              <w:t xml:space="preserve">work collaboratively with colleagues across the organisation to </w:t>
            </w:r>
            <w:r w:rsidR="00B17780">
              <w:rPr>
                <w:rFonts w:ascii="Helvetica" w:eastAsia="Arial" w:hAnsi="Helvetica" w:cs="Helvetica"/>
                <w:sz w:val="16"/>
                <w:szCs w:val="16"/>
              </w:rPr>
              <w:t>develop engagement capacity within our Membership and the physics community more broadly</w:t>
            </w:r>
            <w:r w:rsidR="00C75B2D">
              <w:rPr>
                <w:rFonts w:ascii="Helvetica" w:eastAsia="Arial" w:hAnsi="Helvetica" w:cs="Helvetica"/>
                <w:sz w:val="16"/>
                <w:szCs w:val="16"/>
              </w:rPr>
              <w:t xml:space="preserve"> by </w:t>
            </w:r>
            <w:r w:rsidR="008713EF">
              <w:rPr>
                <w:rFonts w:ascii="Helvetica" w:eastAsia="Arial" w:hAnsi="Helvetica" w:cs="Helvetica"/>
                <w:sz w:val="16"/>
                <w:szCs w:val="16"/>
              </w:rPr>
              <w:t xml:space="preserve">creating and supporting volunteering opportunities </w:t>
            </w:r>
            <w:r w:rsidR="000F3BD1">
              <w:rPr>
                <w:rFonts w:ascii="Helvetica" w:eastAsia="Arial" w:hAnsi="Helvetica" w:cs="Helvetica"/>
                <w:sz w:val="16"/>
                <w:szCs w:val="16"/>
              </w:rPr>
              <w:t>and encouraging</w:t>
            </w:r>
            <w:r w:rsidR="00D50D9F">
              <w:rPr>
                <w:rFonts w:ascii="Helvetica" w:eastAsia="Arial" w:hAnsi="Helvetica" w:cs="Helvetica"/>
                <w:sz w:val="16"/>
                <w:szCs w:val="16"/>
              </w:rPr>
              <w:t xml:space="preserve"> physicists to be relatable role models for young people and their influencers</w:t>
            </w:r>
            <w:r w:rsidR="00B17780">
              <w:rPr>
                <w:rFonts w:ascii="Helvetica" w:eastAsia="Arial" w:hAnsi="Helvetica" w:cs="Helvetica"/>
                <w:sz w:val="16"/>
                <w:szCs w:val="16"/>
              </w:rPr>
              <w:t xml:space="preserve">. </w:t>
            </w:r>
          </w:p>
          <w:p w14:paraId="677379EA" w14:textId="5ED699E0" w:rsidR="00DC0CB5" w:rsidRDefault="00DC0CB5" w:rsidP="009A2C03">
            <w:pPr>
              <w:spacing w:line="276" w:lineRule="auto"/>
              <w:rPr>
                <w:rFonts w:ascii="Helvetica" w:eastAsia="Arial" w:hAnsi="Helvetica" w:cs="Helvetica"/>
                <w:sz w:val="16"/>
                <w:szCs w:val="16"/>
              </w:rPr>
            </w:pPr>
          </w:p>
          <w:p w14:paraId="6C104699" w14:textId="51B3295B" w:rsidR="00B40A86" w:rsidRDefault="00DC0CB5" w:rsidP="00B40A86">
            <w:pPr>
              <w:spacing w:line="276" w:lineRule="auto"/>
              <w:rPr>
                <w:rFonts w:ascii="Helvetica" w:eastAsia="Arial" w:hAnsi="Helvetica" w:cs="Helvetica"/>
                <w:sz w:val="16"/>
                <w:szCs w:val="16"/>
              </w:rPr>
            </w:pPr>
            <w:r>
              <w:rPr>
                <w:rFonts w:ascii="Helvetica" w:eastAsia="Arial" w:hAnsi="Helvetica" w:cs="Helvetica"/>
                <w:sz w:val="16"/>
                <w:szCs w:val="16"/>
              </w:rPr>
              <w:t xml:space="preserve">The role holder is a visible </w:t>
            </w:r>
            <w:r w:rsidR="008A5614">
              <w:rPr>
                <w:rFonts w:ascii="Helvetica" w:eastAsia="Arial" w:hAnsi="Helvetica" w:cs="Helvetica"/>
                <w:sz w:val="16"/>
                <w:szCs w:val="16"/>
              </w:rPr>
              <w:t xml:space="preserve">advocate and ambassador for the IOP’s Public Engagement </w:t>
            </w:r>
            <w:r w:rsidR="00E412EE">
              <w:rPr>
                <w:rFonts w:ascii="Helvetica" w:eastAsia="Arial" w:hAnsi="Helvetica" w:cs="Helvetica"/>
                <w:sz w:val="16"/>
                <w:szCs w:val="16"/>
              </w:rPr>
              <w:t xml:space="preserve">both with IOP colleagues and Members </w:t>
            </w:r>
            <w:r w:rsidR="00FF316C">
              <w:rPr>
                <w:rFonts w:ascii="Helvetica" w:eastAsia="Arial" w:hAnsi="Helvetica" w:cs="Helvetica"/>
                <w:sz w:val="16"/>
                <w:szCs w:val="16"/>
              </w:rPr>
              <w:t>and external stakeholders</w:t>
            </w:r>
            <w:r w:rsidR="002207CC">
              <w:rPr>
                <w:rFonts w:ascii="Helvetica" w:eastAsia="Arial" w:hAnsi="Helvetica" w:cs="Helvetica"/>
                <w:sz w:val="16"/>
                <w:szCs w:val="16"/>
              </w:rPr>
              <w:t>. When required, this will involve public speaking and representing the IOP at key events.</w:t>
            </w:r>
          </w:p>
          <w:p w14:paraId="263E6675" w14:textId="77777777" w:rsidR="003A362E" w:rsidRDefault="003A362E" w:rsidP="00B40A86">
            <w:pPr>
              <w:spacing w:line="276" w:lineRule="auto"/>
              <w:rPr>
                <w:rFonts w:ascii="Helvetica" w:eastAsia="Arial" w:hAnsi="Helvetica" w:cs="Helvetica"/>
                <w:sz w:val="16"/>
                <w:szCs w:val="16"/>
              </w:rPr>
            </w:pPr>
          </w:p>
          <w:p w14:paraId="08BFFB28" w14:textId="77777777" w:rsidR="003A362E" w:rsidRDefault="003A362E" w:rsidP="003A362E">
            <w:pPr>
              <w:spacing w:line="276" w:lineRule="auto"/>
              <w:rPr>
                <w:rFonts w:ascii="Helvetica" w:eastAsia="Arial" w:hAnsi="Helvetica" w:cs="Helvetica"/>
                <w:sz w:val="16"/>
                <w:szCs w:val="16"/>
              </w:rPr>
            </w:pPr>
            <w:r>
              <w:rPr>
                <w:rFonts w:ascii="Helvetica" w:eastAsia="Arial" w:hAnsi="Helvetica" w:cs="Helvetica"/>
                <w:sz w:val="16"/>
                <w:szCs w:val="16"/>
              </w:rPr>
              <w:t xml:space="preserve">In addition, the role supports the growing Public Dialogue ambitions of the IOP and will be part of project teams as they develop. </w:t>
            </w:r>
          </w:p>
          <w:p w14:paraId="552EA5BD" w14:textId="77777777" w:rsidR="00B40A86" w:rsidRDefault="00B40A86" w:rsidP="00B40A86">
            <w:pPr>
              <w:spacing w:line="276" w:lineRule="auto"/>
              <w:rPr>
                <w:rFonts w:ascii="Helvetica" w:eastAsia="Arial" w:hAnsi="Helvetica" w:cs="Helvetica"/>
                <w:sz w:val="16"/>
                <w:szCs w:val="16"/>
              </w:rPr>
            </w:pPr>
          </w:p>
          <w:p w14:paraId="61EC5ABD" w14:textId="2056822B" w:rsidR="00B40A86" w:rsidRPr="00B40A86" w:rsidRDefault="00B40A86" w:rsidP="00B40A86">
            <w:pPr>
              <w:spacing w:line="276" w:lineRule="auto"/>
              <w:rPr>
                <w:rFonts w:ascii="Helvetica" w:eastAsia="Arial" w:hAnsi="Helvetica" w:cs="Helvetica"/>
                <w:sz w:val="16"/>
                <w:szCs w:val="16"/>
              </w:rPr>
            </w:pPr>
            <w:r>
              <w:rPr>
                <w:rFonts w:ascii="Helvetica" w:eastAsia="Arial" w:hAnsi="Helvetica" w:cs="Helvetica"/>
                <w:sz w:val="16"/>
                <w:szCs w:val="16"/>
              </w:rPr>
              <w:t>The role holder h</w:t>
            </w:r>
            <w:r w:rsidRPr="00B40A86">
              <w:rPr>
                <w:rFonts w:ascii="Helvetica" w:eastAsia="Arial" w:hAnsi="Helvetica" w:cs="Helvetica"/>
                <w:sz w:val="16"/>
                <w:szCs w:val="16"/>
              </w:rPr>
              <w:t>as financial authority to approve spend up to £5,000 (and Euro equivalent)</w:t>
            </w:r>
          </w:p>
          <w:p w14:paraId="32D35552" w14:textId="77777777" w:rsidR="008F40AD" w:rsidRDefault="008F40AD" w:rsidP="009A2C03">
            <w:pPr>
              <w:spacing w:line="276" w:lineRule="auto"/>
              <w:rPr>
                <w:rFonts w:ascii="Helvetica" w:eastAsia="Arial" w:hAnsi="Helvetica" w:cs="Helvetica"/>
                <w:sz w:val="16"/>
                <w:szCs w:val="16"/>
              </w:rPr>
            </w:pPr>
          </w:p>
          <w:p w14:paraId="7526D529" w14:textId="6F4E8864" w:rsidR="00315B49" w:rsidRDefault="009A2C03" w:rsidP="009A2C03">
            <w:pPr>
              <w:spacing w:line="276" w:lineRule="auto"/>
              <w:rPr>
                <w:rFonts w:ascii="Helvetica" w:eastAsia="Arial" w:hAnsi="Helvetica" w:cs="Helvetica"/>
                <w:sz w:val="16"/>
                <w:szCs w:val="16"/>
              </w:rPr>
            </w:pPr>
            <w:r w:rsidRPr="00FA4DBE">
              <w:rPr>
                <w:rFonts w:ascii="Helvetica" w:eastAsia="Arial" w:hAnsi="Helvetica" w:cs="Helvetica"/>
                <w:sz w:val="16"/>
                <w:szCs w:val="16"/>
              </w:rPr>
              <w:t xml:space="preserve">The Public Engagement Manager </w:t>
            </w:r>
            <w:r w:rsidR="0041276C" w:rsidRPr="00FA4DBE">
              <w:rPr>
                <w:rFonts w:ascii="Helvetica" w:eastAsia="Arial" w:hAnsi="Helvetica" w:cs="Helvetica"/>
                <w:sz w:val="16"/>
                <w:szCs w:val="16"/>
              </w:rPr>
              <w:t>reports to the Head of Public Engagement &amp; Dialogue</w:t>
            </w:r>
            <w:r w:rsidR="00315B49" w:rsidRPr="00FA4DBE">
              <w:rPr>
                <w:rFonts w:ascii="Helvetica" w:eastAsia="Arial" w:hAnsi="Helvetica" w:cs="Helvetica"/>
                <w:sz w:val="16"/>
                <w:szCs w:val="16"/>
              </w:rPr>
              <w:t xml:space="preserve">. </w:t>
            </w:r>
          </w:p>
          <w:p w14:paraId="56380CF1" w14:textId="77777777" w:rsidR="009A2C03" w:rsidRPr="00FA4DBE" w:rsidRDefault="009A2C03" w:rsidP="009A2C03">
            <w:pPr>
              <w:spacing w:line="276" w:lineRule="auto"/>
              <w:rPr>
                <w:rFonts w:ascii="Helvetica" w:eastAsia="Arial" w:hAnsi="Helvetica" w:cs="Helvetica"/>
                <w:sz w:val="16"/>
                <w:szCs w:val="16"/>
              </w:rPr>
            </w:pPr>
          </w:p>
          <w:p w14:paraId="5F5C5A5A" w14:textId="54A75FEA" w:rsidR="000525D9" w:rsidRPr="00FA4DBE" w:rsidRDefault="009A2C03" w:rsidP="00595FB2">
            <w:pPr>
              <w:spacing w:after="31" w:line="276" w:lineRule="auto"/>
              <w:rPr>
                <w:rFonts w:ascii="Helvetica" w:eastAsia="Arial" w:hAnsi="Helvetica" w:cs="Helvetica"/>
                <w:sz w:val="16"/>
                <w:szCs w:val="16"/>
              </w:rPr>
            </w:pPr>
            <w:r w:rsidRPr="00FA4DBE">
              <w:rPr>
                <w:rFonts w:ascii="Helvetica" w:hAnsi="Helvetica" w:cs="Helvetica"/>
                <w:b/>
                <w:bCs/>
                <w:sz w:val="16"/>
                <w:szCs w:val="16"/>
              </w:rPr>
              <w:t>Please note, extensive travel will be required for this role as it is responsible for developing and delivering public engagement activities across the UK and Ireland.</w:t>
            </w:r>
          </w:p>
          <w:p w14:paraId="30CDB009" w14:textId="77777777" w:rsidR="50D754E7" w:rsidRDefault="50D754E7" w:rsidP="008B79A3">
            <w:pPr>
              <w:rPr>
                <w:rFonts w:ascii="Helvetica" w:eastAsia="Arial" w:hAnsi="Helvetica" w:cs="Helvetica"/>
                <w:sz w:val="16"/>
                <w:szCs w:val="16"/>
              </w:rPr>
            </w:pPr>
          </w:p>
          <w:p w14:paraId="7E064A89" w14:textId="6DD961CD" w:rsidR="008B79A3" w:rsidRPr="00FA4DBE" w:rsidRDefault="008B79A3" w:rsidP="008B79A3">
            <w:pPr>
              <w:rPr>
                <w:rFonts w:ascii="Helvetica" w:eastAsia="Helvetica" w:hAnsi="Helvetica" w:cs="Helvetica"/>
                <w:sz w:val="16"/>
                <w:szCs w:val="16"/>
              </w:rPr>
            </w:pPr>
          </w:p>
        </w:tc>
      </w:tr>
      <w:tr w:rsidR="50D754E7" w:rsidRPr="00FA4DBE" w14:paraId="31BADBFB" w14:textId="77777777" w:rsidTr="50D754E7">
        <w:trPr>
          <w:trHeight w:val="300"/>
        </w:trPr>
        <w:tc>
          <w:tcPr>
            <w:tcW w:w="8997" w:type="dxa"/>
            <w:tcBorders>
              <w:left w:val="single" w:sz="6" w:space="0" w:color="auto"/>
              <w:right w:val="single" w:sz="6" w:space="0" w:color="auto"/>
            </w:tcBorders>
            <w:shd w:val="clear" w:color="auto" w:fill="D9D9D9" w:themeFill="background1" w:themeFillShade="D9"/>
            <w:tcMar>
              <w:left w:w="90" w:type="dxa"/>
              <w:right w:w="90" w:type="dxa"/>
            </w:tcMar>
          </w:tcPr>
          <w:p w14:paraId="49D4617A" w14:textId="7299A0CC"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 xml:space="preserve">Ways of Working </w:t>
            </w:r>
          </w:p>
        </w:tc>
      </w:tr>
      <w:tr w:rsidR="50D754E7" w:rsidRPr="00FA4DBE" w14:paraId="363D25DB" w14:textId="77777777" w:rsidTr="50D754E7">
        <w:trPr>
          <w:trHeight w:val="300"/>
        </w:trPr>
        <w:tc>
          <w:tcPr>
            <w:tcW w:w="8997" w:type="dxa"/>
            <w:tcBorders>
              <w:left w:val="single" w:sz="6" w:space="0" w:color="auto"/>
              <w:right w:val="single" w:sz="6" w:space="0" w:color="auto"/>
            </w:tcBorders>
            <w:tcMar>
              <w:left w:w="90" w:type="dxa"/>
              <w:right w:w="90" w:type="dxa"/>
            </w:tcMar>
          </w:tcPr>
          <w:p w14:paraId="2576566F" w14:textId="7F46D80E" w:rsidR="50D754E7" w:rsidRPr="00FA4DBE" w:rsidRDefault="50D754E7" w:rsidP="00183D0A">
            <w:pPr>
              <w:spacing w:before="240"/>
              <w:rPr>
                <w:rFonts w:ascii="Helvetica" w:eastAsia="Helvetica" w:hAnsi="Helvetica" w:cs="Helvetica"/>
                <w:sz w:val="16"/>
                <w:szCs w:val="16"/>
              </w:rPr>
            </w:pPr>
            <w:r w:rsidRPr="00FA4DBE">
              <w:rPr>
                <w:rFonts w:ascii="Helvetica" w:eastAsia="Helvetica" w:hAnsi="Helvetica" w:cs="Helvetica"/>
                <w:sz w:val="16"/>
                <w:szCs w:val="16"/>
              </w:rPr>
              <w:t>At IOP, we are committed to fostering a collaborative, inclusive and impact driven working environment.</w:t>
            </w:r>
          </w:p>
          <w:p w14:paraId="64BD69F4" w14:textId="2E5E4012" w:rsidR="50D754E7" w:rsidRPr="00FA4DBE" w:rsidRDefault="50D754E7" w:rsidP="00183D0A">
            <w:pPr>
              <w:spacing w:before="240"/>
              <w:rPr>
                <w:rFonts w:ascii="Helvetica" w:eastAsia="Helvetica" w:hAnsi="Helvetica" w:cs="Helvetica"/>
                <w:sz w:val="16"/>
                <w:szCs w:val="16"/>
              </w:rPr>
            </w:pPr>
            <w:r w:rsidRPr="00FA4DBE">
              <w:rPr>
                <w:rFonts w:ascii="Helvetica" w:eastAsia="Helvetica" w:hAnsi="Helvetica" w:cs="Helvetica"/>
                <w:sz w:val="16"/>
                <w:szCs w:val="16"/>
              </w:rPr>
              <w:t>All colleagues are expected to:</w:t>
            </w:r>
          </w:p>
          <w:p w14:paraId="08D98ECA" w14:textId="43B33ADD" w:rsidR="50D754E7" w:rsidRPr="00FA4DBE" w:rsidRDefault="50D754E7" w:rsidP="00183D0A">
            <w:pPr>
              <w:pStyle w:val="ListParagraph"/>
              <w:numPr>
                <w:ilvl w:val="0"/>
                <w:numId w:val="13"/>
              </w:numPr>
              <w:spacing w:before="240"/>
              <w:rPr>
                <w:rFonts w:ascii="Helvetica" w:eastAsia="Helvetica" w:hAnsi="Helvetica" w:cs="Helvetica"/>
                <w:sz w:val="16"/>
                <w:szCs w:val="16"/>
              </w:rPr>
            </w:pPr>
            <w:r w:rsidRPr="00FA4DBE">
              <w:rPr>
                <w:rFonts w:ascii="Helvetica" w:eastAsia="Helvetica" w:hAnsi="Helvetica" w:cs="Helvetica"/>
                <w:sz w:val="16"/>
                <w:szCs w:val="16"/>
              </w:rPr>
              <w:t>Work collaboratively across teams and functions to deliver shared goals and contribute to a culture of transparency and mutual support.</w:t>
            </w:r>
          </w:p>
          <w:p w14:paraId="18886D84" w14:textId="77777777" w:rsidR="00A937C4" w:rsidRPr="00FA4DBE" w:rsidRDefault="00A937C4" w:rsidP="00A937C4">
            <w:pPr>
              <w:pStyle w:val="ListParagraph"/>
              <w:spacing w:before="240"/>
              <w:rPr>
                <w:rFonts w:ascii="Helvetica" w:eastAsia="Helvetica" w:hAnsi="Helvetica" w:cs="Helvetica"/>
                <w:sz w:val="16"/>
                <w:szCs w:val="16"/>
              </w:rPr>
            </w:pPr>
          </w:p>
          <w:p w14:paraId="6DD5A166" w14:textId="5348795D" w:rsidR="50D754E7" w:rsidRPr="00FA4DBE" w:rsidRDefault="50D754E7" w:rsidP="00183D0A">
            <w:pPr>
              <w:pStyle w:val="ListParagraph"/>
              <w:numPr>
                <w:ilvl w:val="0"/>
                <w:numId w:val="13"/>
              </w:numPr>
              <w:spacing w:before="240"/>
              <w:rPr>
                <w:rFonts w:ascii="Helvetica" w:eastAsia="Helvetica" w:hAnsi="Helvetica" w:cs="Helvetica"/>
                <w:sz w:val="16"/>
                <w:szCs w:val="16"/>
              </w:rPr>
            </w:pPr>
            <w:r w:rsidRPr="00FA4DBE">
              <w:rPr>
                <w:rFonts w:ascii="Helvetica" w:eastAsia="Helvetica" w:hAnsi="Helvetica" w:cs="Helvetica"/>
                <w:sz w:val="16"/>
                <w:szCs w:val="16"/>
              </w:rPr>
              <w:t>Demonstrate integrity by being a good corporate citizen, ensuring that work is evidence based, impartial and aligned with IOPs strategic priorities.</w:t>
            </w:r>
          </w:p>
          <w:p w14:paraId="18F3186B" w14:textId="77777777" w:rsidR="00A937C4" w:rsidRPr="00FA4DBE" w:rsidRDefault="00A937C4" w:rsidP="00A937C4">
            <w:pPr>
              <w:pStyle w:val="ListParagraph"/>
              <w:spacing w:before="240"/>
              <w:rPr>
                <w:rFonts w:ascii="Helvetica" w:eastAsia="Helvetica" w:hAnsi="Helvetica" w:cs="Helvetica"/>
                <w:sz w:val="16"/>
                <w:szCs w:val="16"/>
              </w:rPr>
            </w:pPr>
          </w:p>
          <w:p w14:paraId="1344A8BB" w14:textId="3CE37E5F" w:rsidR="50D754E7" w:rsidRPr="00FA4DBE" w:rsidRDefault="50D754E7" w:rsidP="00183D0A">
            <w:pPr>
              <w:pStyle w:val="ListParagraph"/>
              <w:numPr>
                <w:ilvl w:val="0"/>
                <w:numId w:val="13"/>
              </w:numPr>
              <w:spacing w:before="240"/>
              <w:rPr>
                <w:rFonts w:ascii="Helvetica" w:eastAsia="Helvetica" w:hAnsi="Helvetica" w:cs="Helvetica"/>
                <w:sz w:val="16"/>
                <w:szCs w:val="16"/>
              </w:rPr>
            </w:pPr>
            <w:r w:rsidRPr="00FA4DBE">
              <w:rPr>
                <w:rFonts w:ascii="Helvetica" w:eastAsia="Helvetica" w:hAnsi="Helvetica" w:cs="Helvetica"/>
                <w:sz w:val="16"/>
                <w:szCs w:val="16"/>
              </w:rPr>
              <w:t>Champion diversity and inclusion, actively contributing to an environment where everyone feels respected, valued and able to thrive.</w:t>
            </w:r>
          </w:p>
          <w:p w14:paraId="3044A94A" w14:textId="77777777" w:rsidR="00A937C4" w:rsidRPr="00FA4DBE" w:rsidRDefault="00A937C4" w:rsidP="00A937C4">
            <w:pPr>
              <w:pStyle w:val="ListParagraph"/>
              <w:spacing w:before="240"/>
              <w:rPr>
                <w:rFonts w:ascii="Helvetica" w:eastAsia="Helvetica" w:hAnsi="Helvetica" w:cs="Helvetica"/>
                <w:sz w:val="16"/>
                <w:szCs w:val="16"/>
              </w:rPr>
            </w:pPr>
          </w:p>
          <w:p w14:paraId="5DE69872" w14:textId="3F477810" w:rsidR="50D754E7" w:rsidRPr="00FA4DBE" w:rsidRDefault="50D754E7" w:rsidP="00183D0A">
            <w:pPr>
              <w:pStyle w:val="ListParagraph"/>
              <w:numPr>
                <w:ilvl w:val="0"/>
                <w:numId w:val="13"/>
              </w:numPr>
              <w:spacing w:before="240"/>
              <w:rPr>
                <w:rFonts w:ascii="Helvetica" w:eastAsia="Helvetica" w:hAnsi="Helvetica" w:cs="Helvetica"/>
                <w:sz w:val="16"/>
                <w:szCs w:val="16"/>
              </w:rPr>
            </w:pPr>
            <w:r w:rsidRPr="00FA4DBE">
              <w:rPr>
                <w:rFonts w:ascii="Helvetica" w:eastAsia="Helvetica" w:hAnsi="Helvetica" w:cs="Helvetica"/>
                <w:sz w:val="16"/>
                <w:szCs w:val="16"/>
              </w:rPr>
              <w:t>Engage constructively with stakeholders, to promote the value and impact of physics.</w:t>
            </w:r>
          </w:p>
          <w:p w14:paraId="2C9E9D99" w14:textId="77777777" w:rsidR="00A937C4" w:rsidRPr="00FA4DBE" w:rsidRDefault="00A937C4" w:rsidP="00A937C4">
            <w:pPr>
              <w:pStyle w:val="ListParagraph"/>
              <w:spacing w:before="240"/>
              <w:rPr>
                <w:rFonts w:ascii="Helvetica" w:eastAsia="Helvetica" w:hAnsi="Helvetica" w:cs="Helvetica"/>
                <w:sz w:val="16"/>
                <w:szCs w:val="16"/>
              </w:rPr>
            </w:pPr>
          </w:p>
          <w:p w14:paraId="3F1D87C4" w14:textId="71C5FF58" w:rsidR="50D754E7" w:rsidRPr="00FA4DBE" w:rsidRDefault="50D754E7" w:rsidP="00183D0A">
            <w:pPr>
              <w:pStyle w:val="ListParagraph"/>
              <w:numPr>
                <w:ilvl w:val="0"/>
                <w:numId w:val="13"/>
              </w:numPr>
              <w:spacing w:before="240"/>
              <w:rPr>
                <w:rFonts w:ascii="Helvetica" w:eastAsia="Helvetica" w:hAnsi="Helvetica" w:cs="Helvetica"/>
                <w:sz w:val="16"/>
                <w:szCs w:val="16"/>
              </w:rPr>
            </w:pPr>
            <w:r w:rsidRPr="00FA4DBE">
              <w:rPr>
                <w:rFonts w:ascii="Helvetica" w:eastAsia="Helvetica" w:hAnsi="Helvetica" w:cs="Helvetica"/>
                <w:sz w:val="16"/>
                <w:szCs w:val="16"/>
              </w:rPr>
              <w:t>Embrace flexibility and innovation, adapting to change and seek continuous improvement in how we work and deliver services.</w:t>
            </w:r>
          </w:p>
          <w:p w14:paraId="0A668470" w14:textId="77777777" w:rsidR="00A937C4" w:rsidRPr="00FA4DBE" w:rsidRDefault="00A937C4" w:rsidP="00A937C4">
            <w:pPr>
              <w:pStyle w:val="ListParagraph"/>
              <w:spacing w:before="240"/>
              <w:rPr>
                <w:rFonts w:ascii="Helvetica" w:eastAsia="Helvetica" w:hAnsi="Helvetica" w:cs="Helvetica"/>
                <w:sz w:val="16"/>
                <w:szCs w:val="16"/>
              </w:rPr>
            </w:pPr>
          </w:p>
          <w:p w14:paraId="4F6B67C3" w14:textId="2D4BF830" w:rsidR="50D754E7" w:rsidRPr="00FA4DBE" w:rsidRDefault="50D754E7" w:rsidP="00183D0A">
            <w:pPr>
              <w:pStyle w:val="ListParagraph"/>
              <w:numPr>
                <w:ilvl w:val="0"/>
                <w:numId w:val="13"/>
              </w:numPr>
              <w:spacing w:before="240"/>
              <w:rPr>
                <w:rFonts w:ascii="Helvetica" w:eastAsia="Helvetica" w:hAnsi="Helvetica" w:cs="Helvetica"/>
                <w:sz w:val="16"/>
                <w:szCs w:val="16"/>
              </w:rPr>
            </w:pPr>
            <w:r w:rsidRPr="00FA4DBE">
              <w:rPr>
                <w:rFonts w:ascii="Helvetica" w:eastAsia="Helvetica" w:hAnsi="Helvetica" w:cs="Helvetica"/>
                <w:sz w:val="16"/>
                <w:szCs w:val="16"/>
              </w:rPr>
              <w:t>Take ownership and accountability for individual and team outcomes, upholding high standards or professionalism and conduct</w:t>
            </w:r>
          </w:p>
          <w:p w14:paraId="1ED29755" w14:textId="77777777" w:rsidR="00DA34FE" w:rsidRPr="00FA4DBE" w:rsidRDefault="00DA34FE" w:rsidP="00FA4DBE">
            <w:pPr>
              <w:pStyle w:val="ListParagraph"/>
              <w:rPr>
                <w:rFonts w:ascii="Helvetica" w:eastAsia="Helvetica" w:hAnsi="Helvetica" w:cs="Helvetica"/>
                <w:sz w:val="16"/>
                <w:szCs w:val="16"/>
              </w:rPr>
            </w:pPr>
          </w:p>
          <w:p w14:paraId="5314F859" w14:textId="77777777" w:rsidR="00FA4DBE" w:rsidRPr="00FA4DBE" w:rsidRDefault="00FA4DBE" w:rsidP="00FA4DBE">
            <w:pPr>
              <w:rPr>
                <w:rFonts w:ascii="Helvetica" w:eastAsia="Helvetica" w:hAnsi="Helvetica" w:cs="Helvetica"/>
                <w:sz w:val="16"/>
                <w:szCs w:val="16"/>
              </w:rPr>
            </w:pPr>
          </w:p>
          <w:p w14:paraId="5DD92F25" w14:textId="0BC43BB3" w:rsidR="00DA34FE" w:rsidRPr="00FA4DBE" w:rsidRDefault="000B45B1" w:rsidP="00DA34FE">
            <w:pPr>
              <w:spacing w:before="240" w:after="291" w:line="276" w:lineRule="auto"/>
              <w:ind w:right="2"/>
              <w:rPr>
                <w:rFonts w:ascii="Helvetica" w:hAnsi="Helvetica" w:cs="Helvetica"/>
                <w:sz w:val="16"/>
                <w:szCs w:val="16"/>
              </w:rPr>
            </w:pPr>
            <w:r>
              <w:rPr>
                <w:rFonts w:ascii="Helvetica" w:eastAsia="Arial" w:hAnsi="Helvetica" w:cs="Helvetica"/>
                <w:sz w:val="16"/>
                <w:szCs w:val="16"/>
              </w:rPr>
              <w:t>A</w:t>
            </w:r>
            <w:r w:rsidR="00DA34FE" w:rsidRPr="00FA4DBE">
              <w:rPr>
                <w:rFonts w:ascii="Helvetica" w:eastAsia="Arial" w:hAnsi="Helvetica" w:cs="Helvetica"/>
                <w:sz w:val="16"/>
                <w:szCs w:val="16"/>
              </w:rPr>
              <w:t xml:space="preserve">dditionally, the Public Engagement Manager will demonstrate collaborative, evidence-led, and impactful ways of working to achieve organisational objectives by: </w:t>
            </w:r>
          </w:p>
          <w:p w14:paraId="6FF28684" w14:textId="77777777" w:rsidR="00DA34FE" w:rsidRPr="00FA4DBE" w:rsidRDefault="00DA34FE" w:rsidP="00DA34FE">
            <w:pPr>
              <w:numPr>
                <w:ilvl w:val="0"/>
                <w:numId w:val="3"/>
              </w:numPr>
              <w:spacing w:before="240" w:after="7" w:line="276" w:lineRule="auto"/>
              <w:ind w:hanging="360"/>
              <w:rPr>
                <w:rFonts w:ascii="Helvetica" w:hAnsi="Helvetica" w:cs="Helvetica"/>
                <w:sz w:val="16"/>
                <w:szCs w:val="16"/>
              </w:rPr>
            </w:pPr>
            <w:r w:rsidRPr="00FA4DBE">
              <w:rPr>
                <w:rFonts w:ascii="Helvetica" w:eastAsia="Arial" w:hAnsi="Helvetica" w:cs="Helvetica"/>
                <w:sz w:val="16"/>
                <w:szCs w:val="16"/>
              </w:rPr>
              <w:t xml:space="preserve">Working collaboratively across multiple teams, especially the IOP’s National and Membership teams, the Equality, Diversity &amp; Inclusion (EDI) team, including colleagues who are part of the </w:t>
            </w:r>
            <w:r w:rsidRPr="00FA4DBE">
              <w:rPr>
                <w:rFonts w:ascii="Helvetica" w:eastAsia="Arial" w:hAnsi="Helvetica" w:cs="Helvetica"/>
                <w:i/>
                <w:iCs/>
                <w:sz w:val="16"/>
                <w:szCs w:val="16"/>
              </w:rPr>
              <w:t>Limit Less</w:t>
            </w:r>
            <w:r w:rsidRPr="00FA4DBE">
              <w:rPr>
                <w:rFonts w:ascii="Helvetica" w:eastAsia="Arial" w:hAnsi="Helvetica" w:cs="Helvetica"/>
                <w:sz w:val="16"/>
                <w:szCs w:val="16"/>
              </w:rPr>
              <w:t xml:space="preserve"> initiative – and the Communications and Marketing team</w:t>
            </w:r>
          </w:p>
          <w:p w14:paraId="461F5B42" w14:textId="77777777" w:rsidR="00DA34FE" w:rsidRPr="00FA4DBE" w:rsidRDefault="00DA34FE" w:rsidP="00DA34FE">
            <w:pPr>
              <w:numPr>
                <w:ilvl w:val="0"/>
                <w:numId w:val="3"/>
              </w:numPr>
              <w:spacing w:before="240" w:line="276" w:lineRule="auto"/>
              <w:ind w:hanging="360"/>
              <w:rPr>
                <w:rFonts w:ascii="Helvetica" w:hAnsi="Helvetica" w:cs="Helvetica"/>
                <w:sz w:val="16"/>
                <w:szCs w:val="16"/>
              </w:rPr>
            </w:pPr>
            <w:r w:rsidRPr="00FA4DBE">
              <w:rPr>
                <w:rFonts w:ascii="Helvetica" w:eastAsia="Arial" w:hAnsi="Helvetica" w:cs="Helvetica"/>
                <w:sz w:val="16"/>
                <w:szCs w:val="16"/>
              </w:rPr>
              <w:t xml:space="preserve">Supporting high-quality content design and delivery, so there is diverse and effective public engagement framed by the aims of the Limit Less initiative.  </w:t>
            </w:r>
          </w:p>
          <w:p w14:paraId="622BFEC4" w14:textId="2732E7F6" w:rsidR="50D754E7" w:rsidRPr="00FA4DBE" w:rsidRDefault="00DA34FE" w:rsidP="00DD5791">
            <w:pPr>
              <w:numPr>
                <w:ilvl w:val="0"/>
                <w:numId w:val="3"/>
              </w:numPr>
              <w:spacing w:before="240" w:after="35" w:line="276" w:lineRule="auto"/>
              <w:ind w:hanging="360"/>
              <w:rPr>
                <w:rFonts w:ascii="Helvetica" w:eastAsia="Helvetica" w:hAnsi="Helvetica" w:cs="Helvetica"/>
                <w:sz w:val="16"/>
                <w:szCs w:val="16"/>
              </w:rPr>
            </w:pPr>
            <w:r w:rsidRPr="00FA4DBE">
              <w:rPr>
                <w:rFonts w:ascii="Helvetica" w:eastAsia="Arial" w:hAnsi="Helvetica" w:cs="Helvetica"/>
                <w:sz w:val="16"/>
                <w:szCs w:val="16"/>
              </w:rPr>
              <w:t xml:space="preserve">Supporting the monitoring and evaluation of public engagement initiatives to ensure they meet defined KPIs and organisational objectives </w:t>
            </w:r>
          </w:p>
        </w:tc>
      </w:tr>
      <w:tr w:rsidR="50D754E7" w:rsidRPr="00FA4DBE" w14:paraId="0A6CC21C" w14:textId="77777777" w:rsidTr="50D754E7">
        <w:trPr>
          <w:trHeight w:val="300"/>
        </w:trPr>
        <w:tc>
          <w:tcPr>
            <w:tcW w:w="89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82F816F" w14:textId="4B452C80" w:rsidR="50D754E7" w:rsidRPr="00FA4DBE" w:rsidRDefault="50D754E7" w:rsidP="50D754E7">
            <w:pPr>
              <w:jc w:val="both"/>
              <w:rPr>
                <w:rFonts w:ascii="Helvetica" w:eastAsia="Helvetica" w:hAnsi="Helvetica" w:cs="Helvetica"/>
                <w:color w:val="FFFFFF" w:themeColor="background1"/>
                <w:sz w:val="16"/>
                <w:szCs w:val="16"/>
              </w:rPr>
            </w:pPr>
            <w:r w:rsidRPr="00FA4DBE">
              <w:rPr>
                <w:rFonts w:ascii="Helvetica" w:eastAsia="Helvetica" w:hAnsi="Helvetica" w:cs="Helvetica"/>
                <w:b/>
                <w:bCs/>
                <w:color w:val="FFFFFF" w:themeColor="background1"/>
                <w:sz w:val="16"/>
                <w:szCs w:val="16"/>
              </w:rPr>
              <w:lastRenderedPageBreak/>
              <w:t>Organisational chart</w:t>
            </w:r>
          </w:p>
        </w:tc>
      </w:tr>
      <w:tr w:rsidR="50D754E7" w:rsidRPr="00FA4DBE" w14:paraId="7C1A7E80" w14:textId="77777777" w:rsidTr="50D754E7">
        <w:trPr>
          <w:trHeight w:val="300"/>
        </w:trPr>
        <w:tc>
          <w:tcPr>
            <w:tcW w:w="8997" w:type="dxa"/>
            <w:tcBorders>
              <w:top w:val="single" w:sz="6" w:space="0" w:color="auto"/>
              <w:left w:val="single" w:sz="6" w:space="0" w:color="auto"/>
              <w:bottom w:val="single" w:sz="6" w:space="0" w:color="auto"/>
              <w:right w:val="single" w:sz="6" w:space="0" w:color="auto"/>
            </w:tcBorders>
            <w:tcMar>
              <w:left w:w="90" w:type="dxa"/>
              <w:right w:w="90" w:type="dxa"/>
            </w:tcMar>
          </w:tcPr>
          <w:p w14:paraId="1A6AC1DC" w14:textId="77777777" w:rsidR="00F716FD" w:rsidRPr="00FA4DBE" w:rsidRDefault="00F716FD" w:rsidP="00F716FD">
            <w:pPr>
              <w:spacing w:line="276" w:lineRule="auto"/>
              <w:jc w:val="both"/>
              <w:rPr>
                <w:rFonts w:ascii="Helvetica" w:eastAsia="Helvetica" w:hAnsi="Helvetica" w:cs="Helvetica"/>
                <w:b/>
                <w:bCs/>
                <w:i/>
                <w:iCs/>
                <w:sz w:val="16"/>
                <w:szCs w:val="16"/>
              </w:rPr>
            </w:pPr>
            <w:r w:rsidRPr="00FA4DBE">
              <w:rPr>
                <w:rFonts w:ascii="Helvetica" w:eastAsia="Helvetica" w:hAnsi="Helvetica" w:cs="Helvetica"/>
                <w:b/>
                <w:bCs/>
                <w:i/>
                <w:iCs/>
                <w:sz w:val="16"/>
                <w:szCs w:val="16"/>
              </w:rPr>
              <w:t xml:space="preserve">The Institute of Physics is an open and inclusive organisation that welcomes and celebrates diversity.  </w:t>
            </w:r>
          </w:p>
          <w:p w14:paraId="407C433D" w14:textId="77777777" w:rsidR="50D754E7" w:rsidRPr="00FA4DBE" w:rsidRDefault="50D754E7" w:rsidP="50D754E7">
            <w:pPr>
              <w:tabs>
                <w:tab w:val="left" w:pos="3312"/>
              </w:tabs>
              <w:jc w:val="both"/>
              <w:rPr>
                <w:rFonts w:ascii="Helvetica" w:eastAsia="Helvetica" w:hAnsi="Helvetica" w:cs="Helvetica"/>
                <w:sz w:val="16"/>
                <w:szCs w:val="16"/>
              </w:rPr>
            </w:pPr>
          </w:p>
          <w:p w14:paraId="70D17711" w14:textId="40C15370" w:rsidR="001E6B37" w:rsidRPr="00FA4DBE" w:rsidRDefault="00D51062" w:rsidP="50D754E7">
            <w:pPr>
              <w:tabs>
                <w:tab w:val="left" w:pos="3312"/>
              </w:tabs>
              <w:jc w:val="both"/>
              <w:rPr>
                <w:rFonts w:ascii="Helvetica" w:eastAsia="Helvetica" w:hAnsi="Helvetica" w:cs="Helvetica"/>
                <w:sz w:val="16"/>
                <w:szCs w:val="16"/>
              </w:rPr>
            </w:pPr>
            <w:r w:rsidRPr="00FA4DBE">
              <w:rPr>
                <w:rFonts w:ascii="Helvetica" w:hAnsi="Helvetica" w:cs="Helvetica"/>
                <w:noProof/>
                <w:sz w:val="16"/>
                <w:szCs w:val="16"/>
              </w:rPr>
              <w:drawing>
                <wp:inline distT="0" distB="0" distL="0" distR="0" wp14:anchorId="11443DDC" wp14:editId="0205C903">
                  <wp:extent cx="5598795" cy="3149600"/>
                  <wp:effectExtent l="0" t="0" r="1905" b="0"/>
                  <wp:docPr id="1513079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79679"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598795" cy="3149600"/>
                          </a:xfrm>
                          <a:prstGeom prst="rect">
                            <a:avLst/>
                          </a:prstGeom>
                        </pic:spPr>
                      </pic:pic>
                    </a:graphicData>
                  </a:graphic>
                </wp:inline>
              </w:drawing>
            </w:r>
          </w:p>
          <w:p w14:paraId="3D768D0B" w14:textId="77777777" w:rsidR="001E6B37" w:rsidRPr="00FA4DBE" w:rsidRDefault="001E6B37" w:rsidP="50D754E7">
            <w:pPr>
              <w:tabs>
                <w:tab w:val="left" w:pos="3312"/>
              </w:tabs>
              <w:jc w:val="both"/>
              <w:rPr>
                <w:rFonts w:ascii="Helvetica" w:eastAsia="Helvetica" w:hAnsi="Helvetica" w:cs="Helvetica"/>
                <w:sz w:val="16"/>
                <w:szCs w:val="16"/>
              </w:rPr>
            </w:pPr>
          </w:p>
          <w:p w14:paraId="7422A09C" w14:textId="636685F2" w:rsidR="001E6B37" w:rsidRPr="00FA4DBE" w:rsidRDefault="001E6B37" w:rsidP="50D754E7">
            <w:pPr>
              <w:tabs>
                <w:tab w:val="left" w:pos="3312"/>
              </w:tabs>
              <w:jc w:val="both"/>
              <w:rPr>
                <w:rFonts w:ascii="Helvetica" w:eastAsia="Helvetica" w:hAnsi="Helvetica" w:cs="Helvetica"/>
                <w:sz w:val="16"/>
                <w:szCs w:val="16"/>
              </w:rPr>
            </w:pPr>
          </w:p>
        </w:tc>
      </w:tr>
      <w:tr w:rsidR="50D754E7" w:rsidRPr="00FA4DBE" w14:paraId="6E0C3F31" w14:textId="77777777" w:rsidTr="50D754E7">
        <w:trPr>
          <w:trHeight w:val="300"/>
        </w:trPr>
        <w:tc>
          <w:tcPr>
            <w:tcW w:w="8997" w:type="dxa"/>
            <w:tcBorders>
              <w:top w:val="single" w:sz="6" w:space="0" w:color="auto"/>
              <w:left w:val="single" w:sz="6" w:space="0" w:color="auto"/>
              <w:bottom w:val="single" w:sz="6" w:space="0" w:color="auto"/>
              <w:right w:val="single" w:sz="6" w:space="0" w:color="auto"/>
            </w:tcBorders>
            <w:tcMar>
              <w:left w:w="90" w:type="dxa"/>
              <w:right w:w="90" w:type="dxa"/>
            </w:tcMar>
          </w:tcPr>
          <w:p w14:paraId="670F457F" w14:textId="77777777" w:rsidR="005E7B2B" w:rsidRPr="00FA4DBE" w:rsidRDefault="005E7B2B" w:rsidP="009145D2">
            <w:pPr>
              <w:spacing w:line="276" w:lineRule="auto"/>
              <w:jc w:val="both"/>
              <w:rPr>
                <w:rFonts w:ascii="Helvetica" w:eastAsia="Helvetica" w:hAnsi="Helvetica" w:cs="Helvetica"/>
                <w:b/>
                <w:bCs/>
                <w:sz w:val="16"/>
                <w:szCs w:val="16"/>
              </w:rPr>
            </w:pPr>
          </w:p>
          <w:p w14:paraId="0961782F" w14:textId="7F46AFA1" w:rsidR="005E7B2B" w:rsidRPr="00FA4DBE" w:rsidRDefault="00495C9B" w:rsidP="009145D2">
            <w:pPr>
              <w:spacing w:line="276" w:lineRule="auto"/>
              <w:jc w:val="both"/>
              <w:rPr>
                <w:rFonts w:ascii="Helvetica" w:eastAsia="Helvetica" w:hAnsi="Helvetica" w:cs="Helvetica"/>
                <w:b/>
                <w:bCs/>
                <w:i/>
                <w:iCs/>
                <w:sz w:val="16"/>
                <w:szCs w:val="16"/>
              </w:rPr>
            </w:pPr>
            <w:r w:rsidRPr="00FA4DBE">
              <w:rPr>
                <w:rFonts w:ascii="Helvetica" w:eastAsia="Helvetica" w:hAnsi="Helvetica" w:cs="Helvetica"/>
                <w:b/>
                <w:bCs/>
                <w:sz w:val="16"/>
                <w:szCs w:val="16"/>
              </w:rPr>
              <w:t>Main responsibilities of the role</w:t>
            </w:r>
            <w:r w:rsidRPr="00FA4DBE">
              <w:rPr>
                <w:rFonts w:ascii="Helvetica" w:eastAsia="Helvetica" w:hAnsi="Helvetica" w:cs="Helvetica"/>
                <w:b/>
                <w:bCs/>
                <w:i/>
                <w:iCs/>
                <w:sz w:val="16"/>
                <w:szCs w:val="16"/>
              </w:rPr>
              <w:t xml:space="preserve"> </w:t>
            </w:r>
          </w:p>
          <w:p w14:paraId="3C68C698" w14:textId="77777777" w:rsidR="00260642" w:rsidRPr="00FA4DBE" w:rsidRDefault="00260642" w:rsidP="009145D2">
            <w:pPr>
              <w:spacing w:line="276" w:lineRule="auto"/>
              <w:jc w:val="both"/>
              <w:rPr>
                <w:rFonts w:ascii="Helvetica" w:eastAsia="Helvetica" w:hAnsi="Helvetica" w:cs="Helvetica"/>
                <w:b/>
                <w:bCs/>
                <w:i/>
                <w:iCs/>
                <w:sz w:val="16"/>
                <w:szCs w:val="16"/>
              </w:rPr>
            </w:pPr>
          </w:p>
          <w:p w14:paraId="74800699" w14:textId="0E50EFAD" w:rsidR="00106540" w:rsidRPr="00FA4DBE" w:rsidRDefault="008C17D6" w:rsidP="00106540">
            <w:pPr>
              <w:pStyle w:val="ListParagraph"/>
              <w:numPr>
                <w:ilvl w:val="0"/>
                <w:numId w:val="10"/>
              </w:numPr>
              <w:spacing w:line="276" w:lineRule="auto"/>
              <w:jc w:val="both"/>
              <w:rPr>
                <w:rFonts w:ascii="Helvetica" w:eastAsia="Arial" w:hAnsi="Helvetica" w:cs="Helvetica"/>
                <w:sz w:val="16"/>
                <w:szCs w:val="16"/>
              </w:rPr>
            </w:pPr>
            <w:r>
              <w:rPr>
                <w:rFonts w:ascii="Helvetica" w:eastAsia="Arial" w:hAnsi="Helvetica" w:cs="Helvetica"/>
                <w:sz w:val="16"/>
                <w:szCs w:val="16"/>
              </w:rPr>
              <w:t xml:space="preserve">The </w:t>
            </w:r>
            <w:r w:rsidR="00810576">
              <w:rPr>
                <w:rFonts w:ascii="Helvetica" w:eastAsia="Arial" w:hAnsi="Helvetica" w:cs="Helvetica"/>
                <w:sz w:val="16"/>
                <w:szCs w:val="16"/>
              </w:rPr>
              <w:t xml:space="preserve">development and delivery of the overall </w:t>
            </w:r>
            <w:r w:rsidR="00900152">
              <w:rPr>
                <w:rFonts w:ascii="Helvetica" w:eastAsia="Arial" w:hAnsi="Helvetica" w:cs="Helvetica"/>
                <w:sz w:val="16"/>
                <w:szCs w:val="16"/>
              </w:rPr>
              <w:t xml:space="preserve">national public engagement programme is led by the Public Engagement Manager </w:t>
            </w:r>
            <w:r w:rsidR="00086648">
              <w:rPr>
                <w:rFonts w:ascii="Helvetica" w:eastAsia="Arial" w:hAnsi="Helvetica" w:cs="Helvetica"/>
                <w:sz w:val="16"/>
                <w:szCs w:val="16"/>
              </w:rPr>
              <w:t>–</w:t>
            </w:r>
            <w:r w:rsidR="00900152">
              <w:rPr>
                <w:rFonts w:ascii="Helvetica" w:eastAsia="Arial" w:hAnsi="Helvetica" w:cs="Helvetica"/>
                <w:sz w:val="16"/>
                <w:szCs w:val="16"/>
              </w:rPr>
              <w:t xml:space="preserve"> </w:t>
            </w:r>
            <w:r w:rsidR="00086648">
              <w:rPr>
                <w:rFonts w:ascii="Helvetica" w:eastAsia="Arial" w:hAnsi="Helvetica" w:cs="Helvetica"/>
                <w:sz w:val="16"/>
                <w:szCs w:val="16"/>
              </w:rPr>
              <w:t>National Programme</w:t>
            </w:r>
            <w:r w:rsidR="00FC2BB2">
              <w:rPr>
                <w:rFonts w:ascii="Helvetica" w:eastAsia="Arial" w:hAnsi="Helvetica" w:cs="Helvetica"/>
                <w:sz w:val="16"/>
                <w:szCs w:val="16"/>
              </w:rPr>
              <w:t xml:space="preserve">. </w:t>
            </w:r>
            <w:r w:rsidR="00106540" w:rsidRPr="00FA4DBE">
              <w:rPr>
                <w:rFonts w:ascii="Helvetica" w:eastAsia="Arial" w:hAnsi="Helvetica" w:cs="Helvetica"/>
                <w:sz w:val="16"/>
                <w:szCs w:val="16"/>
              </w:rPr>
              <w:t xml:space="preserve">Collaborating with </w:t>
            </w:r>
            <w:r w:rsidR="00106540">
              <w:rPr>
                <w:rFonts w:ascii="Helvetica" w:eastAsia="Arial" w:hAnsi="Helvetica" w:cs="Helvetica"/>
                <w:sz w:val="16"/>
                <w:szCs w:val="16"/>
              </w:rPr>
              <w:t xml:space="preserve">them and </w:t>
            </w:r>
            <w:r w:rsidR="00106540" w:rsidRPr="00FA4DBE">
              <w:rPr>
                <w:rFonts w:ascii="Helvetica" w:eastAsia="Arial" w:hAnsi="Helvetica" w:cs="Helvetica"/>
                <w:sz w:val="16"/>
                <w:szCs w:val="16"/>
              </w:rPr>
              <w:t xml:space="preserve">colleagues in the Public Engagement team </w:t>
            </w:r>
            <w:r w:rsidR="005226E4">
              <w:rPr>
                <w:rFonts w:ascii="Helvetica" w:eastAsia="Arial" w:hAnsi="Helvetica" w:cs="Helvetica"/>
                <w:sz w:val="16"/>
                <w:szCs w:val="16"/>
              </w:rPr>
              <w:t>the role holder</w:t>
            </w:r>
            <w:r w:rsidR="00815B79">
              <w:rPr>
                <w:rFonts w:ascii="Helvetica" w:eastAsia="Arial" w:hAnsi="Helvetica" w:cs="Helvetica"/>
                <w:sz w:val="16"/>
                <w:szCs w:val="16"/>
              </w:rPr>
              <w:t xml:space="preserve"> supports the</w:t>
            </w:r>
            <w:r w:rsidR="00106540" w:rsidRPr="00FA4DBE">
              <w:rPr>
                <w:rFonts w:ascii="Helvetica" w:eastAsia="Arial" w:hAnsi="Helvetica" w:cs="Helvetica"/>
                <w:sz w:val="16"/>
                <w:szCs w:val="16"/>
              </w:rPr>
              <w:t xml:space="preserve"> develop</w:t>
            </w:r>
            <w:r w:rsidR="00815B79">
              <w:rPr>
                <w:rFonts w:ascii="Helvetica" w:eastAsia="Arial" w:hAnsi="Helvetica" w:cs="Helvetica"/>
                <w:sz w:val="16"/>
                <w:szCs w:val="16"/>
              </w:rPr>
              <w:t>ment of the</w:t>
            </w:r>
            <w:r w:rsidR="00106540" w:rsidRPr="00FA4DBE">
              <w:rPr>
                <w:rFonts w:ascii="Helvetica" w:eastAsia="Arial" w:hAnsi="Helvetica" w:cs="Helvetica"/>
                <w:sz w:val="16"/>
                <w:szCs w:val="16"/>
              </w:rPr>
              <w:t xml:space="preserve"> national programme</w:t>
            </w:r>
            <w:r w:rsidR="00106540">
              <w:rPr>
                <w:rFonts w:ascii="Helvetica" w:eastAsia="Arial" w:hAnsi="Helvetica" w:cs="Helvetica"/>
                <w:sz w:val="16"/>
                <w:szCs w:val="16"/>
              </w:rPr>
              <w:t xml:space="preserve"> and the London and Dublin exhibitions,</w:t>
            </w:r>
            <w:r w:rsidR="00106540" w:rsidRPr="00FA4DBE">
              <w:rPr>
                <w:rFonts w:ascii="Helvetica" w:eastAsia="Arial" w:hAnsi="Helvetica" w:cs="Helvetica"/>
                <w:sz w:val="16"/>
                <w:szCs w:val="16"/>
              </w:rPr>
              <w:t xml:space="preserve"> including identifying relatable role models and creating resources for volunteer physicists and IOP members.</w:t>
            </w:r>
          </w:p>
          <w:p w14:paraId="2AC3EC5A" w14:textId="6E8A0F45" w:rsidR="007B1D64" w:rsidRDefault="007B1D64" w:rsidP="00815B79">
            <w:pPr>
              <w:pStyle w:val="ListParagraph"/>
              <w:spacing w:line="276" w:lineRule="auto"/>
              <w:jc w:val="both"/>
              <w:rPr>
                <w:rFonts w:ascii="Helvetica" w:eastAsia="Arial" w:hAnsi="Helvetica" w:cs="Helvetica"/>
                <w:sz w:val="16"/>
                <w:szCs w:val="16"/>
              </w:rPr>
            </w:pPr>
          </w:p>
          <w:p w14:paraId="7CA34CE5" w14:textId="35206FA7" w:rsidR="003E7016" w:rsidRPr="00661E19" w:rsidRDefault="00260642" w:rsidP="009145D2">
            <w:pPr>
              <w:pStyle w:val="ListParagraph"/>
              <w:numPr>
                <w:ilvl w:val="0"/>
                <w:numId w:val="10"/>
              </w:numPr>
              <w:spacing w:line="276" w:lineRule="auto"/>
              <w:jc w:val="both"/>
              <w:rPr>
                <w:rFonts w:ascii="Helvetica" w:eastAsia="Arial" w:hAnsi="Helvetica" w:cs="Helvetica"/>
                <w:sz w:val="16"/>
                <w:szCs w:val="16"/>
              </w:rPr>
            </w:pPr>
            <w:r w:rsidRPr="00FA4DBE">
              <w:rPr>
                <w:rFonts w:ascii="Helvetica" w:eastAsia="Arial" w:hAnsi="Helvetica" w:cs="Helvetica"/>
                <w:sz w:val="16"/>
                <w:szCs w:val="16"/>
              </w:rPr>
              <w:t xml:space="preserve">Managing a portfolio of public engagement events, including the delivery of the summer exhibition in Dublin </w:t>
            </w:r>
            <w:r w:rsidR="00695FE1">
              <w:rPr>
                <w:rFonts w:ascii="Helvetica" w:eastAsia="Arial" w:hAnsi="Helvetica" w:cs="Helvetica"/>
                <w:sz w:val="16"/>
                <w:szCs w:val="16"/>
              </w:rPr>
              <w:t xml:space="preserve">over the course of 3-4 weekends in July and August </w:t>
            </w:r>
            <w:r w:rsidR="000F191E">
              <w:rPr>
                <w:rFonts w:ascii="Helvetica" w:eastAsia="Arial" w:hAnsi="Helvetica" w:cs="Helvetica"/>
                <w:sz w:val="16"/>
                <w:szCs w:val="16"/>
              </w:rPr>
              <w:t xml:space="preserve">each year </w:t>
            </w:r>
            <w:r w:rsidRPr="00FA4DBE">
              <w:rPr>
                <w:rFonts w:ascii="Helvetica" w:eastAsia="Arial" w:hAnsi="Helvetica" w:cs="Helvetica"/>
                <w:sz w:val="16"/>
                <w:szCs w:val="16"/>
              </w:rPr>
              <w:t>and public engagement events across NI, Scotland and Wales</w:t>
            </w:r>
          </w:p>
          <w:p w14:paraId="46CD8AF0" w14:textId="77777777" w:rsidR="00CA0449" w:rsidRPr="00FA4DBE" w:rsidRDefault="00CA0449" w:rsidP="009145D2">
            <w:pPr>
              <w:spacing w:line="276" w:lineRule="auto"/>
              <w:jc w:val="both"/>
              <w:rPr>
                <w:rFonts w:ascii="Helvetica" w:eastAsia="Arial" w:hAnsi="Helvetica" w:cs="Helvetica"/>
                <w:sz w:val="16"/>
                <w:szCs w:val="16"/>
              </w:rPr>
            </w:pPr>
          </w:p>
          <w:p w14:paraId="02242FE2" w14:textId="270732B4" w:rsidR="00CA0449" w:rsidRPr="00FA4DBE" w:rsidRDefault="00CA0449" w:rsidP="00B40A86">
            <w:pPr>
              <w:pStyle w:val="ListParagraph"/>
              <w:numPr>
                <w:ilvl w:val="0"/>
                <w:numId w:val="10"/>
              </w:numPr>
              <w:spacing w:after="2" w:line="276" w:lineRule="auto"/>
              <w:jc w:val="both"/>
              <w:rPr>
                <w:rFonts w:ascii="Helvetica" w:eastAsia="Arial" w:hAnsi="Helvetica" w:cs="Helvetica"/>
                <w:sz w:val="16"/>
                <w:szCs w:val="16"/>
              </w:rPr>
            </w:pPr>
            <w:r w:rsidRPr="00FA4DBE">
              <w:rPr>
                <w:rFonts w:ascii="Helvetica" w:eastAsia="Arial" w:hAnsi="Helvetica" w:cs="Helvetica"/>
                <w:sz w:val="16"/>
                <w:szCs w:val="16"/>
              </w:rPr>
              <w:t>Working with colleagues from across the organisation, particularly those in the Membership and Nation</w:t>
            </w:r>
            <w:r w:rsidR="00472AC8">
              <w:rPr>
                <w:rFonts w:ascii="Helvetica" w:eastAsia="Arial" w:hAnsi="Helvetica" w:cs="Helvetica"/>
                <w:sz w:val="16"/>
                <w:szCs w:val="16"/>
              </w:rPr>
              <w:t>al</w:t>
            </w:r>
            <w:r w:rsidRPr="00FA4DBE">
              <w:rPr>
                <w:rFonts w:ascii="Helvetica" w:eastAsia="Arial" w:hAnsi="Helvetica" w:cs="Helvetica"/>
                <w:sz w:val="16"/>
                <w:szCs w:val="16"/>
              </w:rPr>
              <w:t xml:space="preserve"> teams to support member led or member involved approaches to public engagement, with members supported and enabled to deliver appropriate activities that impactfully contribute to the IOP’s strategic goals</w:t>
            </w:r>
            <w:r w:rsidR="00A73403">
              <w:rPr>
                <w:rFonts w:ascii="Helvetica" w:eastAsia="Arial" w:hAnsi="Helvetica" w:cs="Helvetica"/>
                <w:sz w:val="16"/>
                <w:szCs w:val="16"/>
              </w:rPr>
              <w:t>. This</w:t>
            </w:r>
            <w:r w:rsidR="001D498A">
              <w:rPr>
                <w:rFonts w:ascii="Helvetica" w:eastAsia="Arial" w:hAnsi="Helvetica" w:cs="Helvetica"/>
                <w:sz w:val="16"/>
                <w:szCs w:val="16"/>
              </w:rPr>
              <w:t xml:space="preserve"> includ</w:t>
            </w:r>
            <w:r w:rsidR="00A73403">
              <w:rPr>
                <w:rFonts w:ascii="Helvetica" w:eastAsia="Arial" w:hAnsi="Helvetica" w:cs="Helvetica"/>
                <w:sz w:val="16"/>
                <w:szCs w:val="16"/>
              </w:rPr>
              <w:t>es</w:t>
            </w:r>
            <w:r w:rsidR="001D498A">
              <w:rPr>
                <w:rFonts w:ascii="Helvetica" w:eastAsia="Arial" w:hAnsi="Helvetica" w:cs="Helvetica"/>
                <w:sz w:val="16"/>
                <w:szCs w:val="16"/>
              </w:rPr>
              <w:t xml:space="preserve"> being a </w:t>
            </w:r>
            <w:r w:rsidR="00262DBD">
              <w:rPr>
                <w:rFonts w:ascii="Helvetica" w:eastAsia="Arial" w:hAnsi="Helvetica" w:cs="Helvetica"/>
                <w:sz w:val="16"/>
                <w:szCs w:val="16"/>
              </w:rPr>
              <w:t xml:space="preserve">strategic </w:t>
            </w:r>
            <w:r w:rsidR="001D498A">
              <w:rPr>
                <w:rFonts w:ascii="Helvetica" w:eastAsia="Arial" w:hAnsi="Helvetica" w:cs="Helvetica"/>
                <w:sz w:val="16"/>
                <w:szCs w:val="16"/>
              </w:rPr>
              <w:t>touchpoint</w:t>
            </w:r>
            <w:r w:rsidR="00606013">
              <w:rPr>
                <w:rFonts w:ascii="Helvetica" w:eastAsia="Arial" w:hAnsi="Helvetica" w:cs="Helvetica"/>
                <w:sz w:val="16"/>
                <w:szCs w:val="16"/>
              </w:rPr>
              <w:t xml:space="preserve"> to support Members</w:t>
            </w:r>
            <w:r w:rsidR="001D498A">
              <w:rPr>
                <w:rFonts w:ascii="Helvetica" w:eastAsia="Arial" w:hAnsi="Helvetica" w:cs="Helvetica"/>
                <w:sz w:val="16"/>
                <w:szCs w:val="16"/>
              </w:rPr>
              <w:t xml:space="preserve"> </w:t>
            </w:r>
            <w:r w:rsidR="00606013">
              <w:rPr>
                <w:rFonts w:ascii="Helvetica" w:eastAsia="Arial" w:hAnsi="Helvetica" w:cs="Helvetica"/>
                <w:sz w:val="16"/>
                <w:szCs w:val="16"/>
              </w:rPr>
              <w:t xml:space="preserve">in </w:t>
            </w:r>
            <w:r w:rsidR="001D498A">
              <w:rPr>
                <w:rFonts w:ascii="Helvetica" w:eastAsia="Arial" w:hAnsi="Helvetica" w:cs="Helvetica"/>
                <w:sz w:val="16"/>
                <w:szCs w:val="16"/>
              </w:rPr>
              <w:t xml:space="preserve">best practice </w:t>
            </w:r>
            <w:r w:rsidR="004F2DD5">
              <w:rPr>
                <w:rFonts w:ascii="Helvetica" w:eastAsia="Arial" w:hAnsi="Helvetica" w:cs="Helvetica"/>
                <w:sz w:val="16"/>
                <w:szCs w:val="16"/>
              </w:rPr>
              <w:t>for</w:t>
            </w:r>
            <w:r w:rsidR="001D498A">
              <w:rPr>
                <w:rFonts w:ascii="Helvetica" w:eastAsia="Arial" w:hAnsi="Helvetica" w:cs="Helvetica"/>
                <w:sz w:val="16"/>
                <w:szCs w:val="16"/>
              </w:rPr>
              <w:t xml:space="preserve"> the outreach grant</w:t>
            </w:r>
            <w:r w:rsidR="00827C25">
              <w:rPr>
                <w:rFonts w:ascii="Helvetica" w:eastAsia="Arial" w:hAnsi="Helvetica" w:cs="Helvetica"/>
                <w:sz w:val="16"/>
                <w:szCs w:val="16"/>
              </w:rPr>
              <w:t xml:space="preserve"> </w:t>
            </w:r>
            <w:r w:rsidR="001D498A">
              <w:rPr>
                <w:rFonts w:ascii="Helvetica" w:eastAsia="Arial" w:hAnsi="Helvetica" w:cs="Helvetica"/>
                <w:sz w:val="16"/>
                <w:szCs w:val="16"/>
              </w:rPr>
              <w:t>s</w:t>
            </w:r>
            <w:r w:rsidR="00827C25">
              <w:rPr>
                <w:rFonts w:ascii="Helvetica" w:eastAsia="Arial" w:hAnsi="Helvetica" w:cs="Helvetica"/>
                <w:sz w:val="16"/>
                <w:szCs w:val="16"/>
              </w:rPr>
              <w:t>chemes</w:t>
            </w:r>
            <w:r w:rsidR="00DE59F9">
              <w:rPr>
                <w:rFonts w:ascii="Helvetica" w:eastAsia="Arial" w:hAnsi="Helvetica" w:cs="Helvetica"/>
                <w:sz w:val="16"/>
                <w:szCs w:val="16"/>
              </w:rPr>
              <w:t xml:space="preserve"> </w:t>
            </w:r>
            <w:r w:rsidR="00827C25">
              <w:rPr>
                <w:rFonts w:ascii="Helvetica" w:eastAsia="Arial" w:hAnsi="Helvetica" w:cs="Helvetica"/>
                <w:sz w:val="16"/>
                <w:szCs w:val="16"/>
              </w:rPr>
              <w:t>run</w:t>
            </w:r>
            <w:r w:rsidR="00A73403">
              <w:rPr>
                <w:rFonts w:ascii="Helvetica" w:eastAsia="Arial" w:hAnsi="Helvetica" w:cs="Helvetica"/>
                <w:sz w:val="16"/>
                <w:szCs w:val="16"/>
              </w:rPr>
              <w:t xml:space="preserve"> by the IOP’s National Committees</w:t>
            </w:r>
            <w:r w:rsidR="00722B61">
              <w:rPr>
                <w:rFonts w:ascii="Helvetica" w:eastAsia="Arial" w:hAnsi="Helvetica" w:cs="Helvetica"/>
                <w:sz w:val="16"/>
                <w:szCs w:val="16"/>
              </w:rPr>
              <w:t>,</w:t>
            </w:r>
            <w:r w:rsidR="00A73403">
              <w:rPr>
                <w:rFonts w:ascii="Helvetica" w:eastAsia="Arial" w:hAnsi="Helvetica" w:cs="Helvetica"/>
                <w:sz w:val="16"/>
                <w:szCs w:val="16"/>
              </w:rPr>
              <w:t xml:space="preserve"> </w:t>
            </w:r>
            <w:r w:rsidR="004E2A6A">
              <w:rPr>
                <w:rFonts w:ascii="Helvetica" w:eastAsia="Arial" w:hAnsi="Helvetica" w:cs="Helvetica"/>
                <w:sz w:val="16"/>
                <w:szCs w:val="16"/>
              </w:rPr>
              <w:t>bringing</w:t>
            </w:r>
            <w:r w:rsidR="00A73403">
              <w:rPr>
                <w:rFonts w:ascii="Helvetica" w:eastAsia="Arial" w:hAnsi="Helvetica" w:cs="Helvetica"/>
                <w:sz w:val="16"/>
                <w:szCs w:val="16"/>
              </w:rPr>
              <w:t xml:space="preserve"> public-facing projects in line with the</w:t>
            </w:r>
            <w:r w:rsidR="00F805FE">
              <w:rPr>
                <w:rFonts w:ascii="Helvetica" w:eastAsia="Arial" w:hAnsi="Helvetica" w:cs="Helvetica"/>
                <w:sz w:val="16"/>
                <w:szCs w:val="16"/>
              </w:rPr>
              <w:t xml:space="preserve"> aims of the</w:t>
            </w:r>
            <w:r w:rsidR="00A73403">
              <w:rPr>
                <w:rFonts w:ascii="Helvetica" w:eastAsia="Arial" w:hAnsi="Helvetica" w:cs="Helvetica"/>
                <w:sz w:val="16"/>
                <w:szCs w:val="16"/>
              </w:rPr>
              <w:t xml:space="preserve"> IOP’s </w:t>
            </w:r>
            <w:r w:rsidR="00A73403">
              <w:rPr>
                <w:rFonts w:ascii="Helvetica" w:eastAsia="Arial" w:hAnsi="Helvetica" w:cs="Helvetica"/>
                <w:i/>
                <w:iCs/>
                <w:sz w:val="16"/>
                <w:szCs w:val="16"/>
              </w:rPr>
              <w:t>Limit Less</w:t>
            </w:r>
            <w:r w:rsidR="00A73403">
              <w:rPr>
                <w:rFonts w:ascii="Helvetica" w:eastAsia="Arial" w:hAnsi="Helvetica" w:cs="Helvetica"/>
                <w:sz w:val="16"/>
                <w:szCs w:val="16"/>
              </w:rPr>
              <w:t xml:space="preserve"> initiative</w:t>
            </w:r>
          </w:p>
          <w:p w14:paraId="01ABC2D7" w14:textId="77777777" w:rsidR="00F173E5" w:rsidRPr="00FA4DBE" w:rsidRDefault="00F173E5" w:rsidP="009145D2">
            <w:pPr>
              <w:spacing w:line="276" w:lineRule="auto"/>
              <w:jc w:val="both"/>
              <w:rPr>
                <w:rFonts w:ascii="Helvetica" w:eastAsia="Helvetica" w:hAnsi="Helvetica" w:cs="Helvetica"/>
                <w:sz w:val="16"/>
                <w:szCs w:val="16"/>
              </w:rPr>
            </w:pPr>
          </w:p>
          <w:p w14:paraId="2C527C3D" w14:textId="73750859" w:rsidR="007F271D" w:rsidRPr="00FA4DBE" w:rsidRDefault="007F271D" w:rsidP="00B40A86">
            <w:pPr>
              <w:pStyle w:val="ListParagraph"/>
              <w:numPr>
                <w:ilvl w:val="0"/>
                <w:numId w:val="10"/>
              </w:numPr>
              <w:spacing w:line="276" w:lineRule="auto"/>
              <w:jc w:val="both"/>
              <w:rPr>
                <w:rFonts w:ascii="Helvetica" w:hAnsi="Helvetica" w:cs="Helvetica"/>
                <w:sz w:val="16"/>
                <w:szCs w:val="16"/>
              </w:rPr>
            </w:pPr>
            <w:r w:rsidRPr="00FA4DBE">
              <w:rPr>
                <w:rFonts w:ascii="Helvetica" w:hAnsi="Helvetica" w:cs="Helvetica"/>
                <w:sz w:val="16"/>
                <w:szCs w:val="16"/>
              </w:rPr>
              <w:t>Support the development of public engagement content that demonstrates the value of physics and its applications to our lives and the full range of career and education pathways that can be accessed through doing physics</w:t>
            </w:r>
          </w:p>
          <w:p w14:paraId="08077A3D" w14:textId="77777777" w:rsidR="00531C81" w:rsidRPr="00FA4DBE" w:rsidRDefault="00531C81" w:rsidP="009145D2">
            <w:pPr>
              <w:spacing w:line="276" w:lineRule="auto"/>
              <w:jc w:val="both"/>
              <w:rPr>
                <w:rFonts w:ascii="Helvetica" w:hAnsi="Helvetica" w:cs="Helvetica"/>
                <w:sz w:val="16"/>
                <w:szCs w:val="16"/>
              </w:rPr>
            </w:pPr>
          </w:p>
          <w:p w14:paraId="0B536858" w14:textId="599555EB" w:rsidR="00531C81" w:rsidRPr="00FA4DBE" w:rsidRDefault="00531C81" w:rsidP="00B40A86">
            <w:pPr>
              <w:pStyle w:val="ListParagraph"/>
              <w:numPr>
                <w:ilvl w:val="0"/>
                <w:numId w:val="10"/>
              </w:numPr>
              <w:spacing w:line="276" w:lineRule="auto"/>
              <w:jc w:val="both"/>
              <w:rPr>
                <w:rFonts w:ascii="Helvetica" w:hAnsi="Helvetica" w:cs="Helvetica"/>
                <w:sz w:val="16"/>
                <w:szCs w:val="16"/>
              </w:rPr>
            </w:pPr>
            <w:r w:rsidRPr="00FA4DBE">
              <w:rPr>
                <w:rFonts w:ascii="Helvetica" w:hAnsi="Helvetica" w:cs="Helvetica"/>
                <w:sz w:val="16"/>
                <w:szCs w:val="16"/>
              </w:rPr>
              <w:t xml:space="preserve">Support the evaluation of Public Engagement Events </w:t>
            </w:r>
            <w:r w:rsidR="00FC76CF" w:rsidRPr="00FA4DBE">
              <w:rPr>
                <w:rFonts w:ascii="Helvetica" w:hAnsi="Helvetica" w:cs="Helvetica"/>
                <w:sz w:val="16"/>
                <w:szCs w:val="16"/>
              </w:rPr>
              <w:t>to ensure the ongoing improvement pf our programme</w:t>
            </w:r>
          </w:p>
          <w:p w14:paraId="20E93E15" w14:textId="77777777" w:rsidR="00FC76CF" w:rsidRPr="00FA4DBE" w:rsidRDefault="00FC76CF" w:rsidP="009145D2">
            <w:pPr>
              <w:spacing w:line="276" w:lineRule="auto"/>
              <w:jc w:val="both"/>
              <w:rPr>
                <w:rFonts w:ascii="Helvetica" w:hAnsi="Helvetica" w:cs="Helvetica"/>
                <w:sz w:val="16"/>
                <w:szCs w:val="16"/>
              </w:rPr>
            </w:pPr>
          </w:p>
          <w:p w14:paraId="181287E9" w14:textId="40B154E5" w:rsidR="00FC76CF" w:rsidRDefault="00FC76CF" w:rsidP="00B40A86">
            <w:pPr>
              <w:pStyle w:val="ListParagraph"/>
              <w:numPr>
                <w:ilvl w:val="0"/>
                <w:numId w:val="10"/>
              </w:numPr>
              <w:spacing w:line="276" w:lineRule="auto"/>
              <w:jc w:val="both"/>
              <w:rPr>
                <w:rFonts w:ascii="Helvetica" w:hAnsi="Helvetica" w:cs="Helvetica"/>
                <w:sz w:val="16"/>
                <w:szCs w:val="16"/>
              </w:rPr>
            </w:pPr>
            <w:r w:rsidRPr="00FA4DBE">
              <w:rPr>
                <w:rFonts w:ascii="Helvetica" w:hAnsi="Helvetica" w:cs="Helvetica"/>
                <w:sz w:val="16"/>
                <w:szCs w:val="16"/>
              </w:rPr>
              <w:t xml:space="preserve">Assisting with identifying </w:t>
            </w:r>
            <w:r w:rsidR="008C2FF1" w:rsidRPr="00FA4DBE">
              <w:rPr>
                <w:rFonts w:ascii="Helvetica" w:hAnsi="Helvetica" w:cs="Helvetica"/>
                <w:sz w:val="16"/>
                <w:szCs w:val="16"/>
              </w:rPr>
              <w:t>fundraising</w:t>
            </w:r>
            <w:r w:rsidRPr="00FA4DBE">
              <w:rPr>
                <w:rFonts w:ascii="Helvetica" w:hAnsi="Helvetica" w:cs="Helvetica"/>
                <w:sz w:val="16"/>
                <w:szCs w:val="16"/>
              </w:rPr>
              <w:t xml:space="preserve"> opportunities for public </w:t>
            </w:r>
            <w:r w:rsidR="008C2FF1" w:rsidRPr="00FA4DBE">
              <w:rPr>
                <w:rFonts w:ascii="Helvetica" w:hAnsi="Helvetica" w:cs="Helvetica"/>
                <w:sz w:val="16"/>
                <w:szCs w:val="16"/>
              </w:rPr>
              <w:t>engagement</w:t>
            </w:r>
            <w:r w:rsidRPr="00FA4DBE">
              <w:rPr>
                <w:rFonts w:ascii="Helvetica" w:hAnsi="Helvetica" w:cs="Helvetica"/>
                <w:sz w:val="16"/>
                <w:szCs w:val="16"/>
              </w:rPr>
              <w:t xml:space="preserve"> around the </w:t>
            </w:r>
            <w:r w:rsidR="008C2FF1" w:rsidRPr="00FA4DBE">
              <w:rPr>
                <w:rFonts w:ascii="Helvetica" w:hAnsi="Helvetica" w:cs="Helvetica"/>
                <w:sz w:val="16"/>
                <w:szCs w:val="16"/>
              </w:rPr>
              <w:t>UK</w:t>
            </w:r>
            <w:r w:rsidRPr="00FA4DBE">
              <w:rPr>
                <w:rFonts w:ascii="Helvetica" w:hAnsi="Helvetica" w:cs="Helvetica"/>
                <w:sz w:val="16"/>
                <w:szCs w:val="16"/>
              </w:rPr>
              <w:t xml:space="preserve"> and Ireland and </w:t>
            </w:r>
            <w:r w:rsidR="008C2FF1" w:rsidRPr="00FA4DBE">
              <w:rPr>
                <w:rFonts w:ascii="Helvetica" w:hAnsi="Helvetica" w:cs="Helvetica"/>
                <w:sz w:val="16"/>
                <w:szCs w:val="16"/>
              </w:rPr>
              <w:t>contribute</w:t>
            </w:r>
            <w:r w:rsidRPr="00FA4DBE">
              <w:rPr>
                <w:rFonts w:ascii="Helvetica" w:hAnsi="Helvetica" w:cs="Helvetica"/>
                <w:sz w:val="16"/>
                <w:szCs w:val="16"/>
              </w:rPr>
              <w:t xml:space="preserve"> to the </w:t>
            </w:r>
            <w:r w:rsidR="008C2FF1" w:rsidRPr="00FA4DBE">
              <w:rPr>
                <w:rFonts w:ascii="Helvetica" w:hAnsi="Helvetica" w:cs="Helvetica"/>
                <w:sz w:val="16"/>
                <w:szCs w:val="16"/>
              </w:rPr>
              <w:t>fundraising</w:t>
            </w:r>
            <w:r w:rsidRPr="00FA4DBE">
              <w:rPr>
                <w:rFonts w:ascii="Helvetica" w:hAnsi="Helvetica" w:cs="Helvetica"/>
                <w:sz w:val="16"/>
                <w:szCs w:val="16"/>
              </w:rPr>
              <w:t xml:space="preserve"> bids as they develop</w:t>
            </w:r>
          </w:p>
          <w:p w14:paraId="0A9ABB77" w14:textId="77777777" w:rsidR="00BA058A" w:rsidRPr="00BA058A" w:rsidRDefault="00BA058A" w:rsidP="00BA058A">
            <w:pPr>
              <w:pStyle w:val="ListParagraph"/>
              <w:rPr>
                <w:rFonts w:ascii="Helvetica" w:hAnsi="Helvetica" w:cs="Helvetica"/>
                <w:sz w:val="16"/>
                <w:szCs w:val="16"/>
              </w:rPr>
            </w:pPr>
          </w:p>
          <w:p w14:paraId="302832C4" w14:textId="3FD4E118" w:rsidR="00BA058A" w:rsidRPr="00CB4106" w:rsidRDefault="00BA058A" w:rsidP="00B40A86">
            <w:pPr>
              <w:pStyle w:val="ListParagraph"/>
              <w:numPr>
                <w:ilvl w:val="0"/>
                <w:numId w:val="10"/>
              </w:numPr>
              <w:spacing w:line="276" w:lineRule="auto"/>
              <w:rPr>
                <w:rFonts w:ascii="Helvetica" w:eastAsia="Arial" w:hAnsi="Helvetica" w:cs="Helvetica"/>
                <w:sz w:val="16"/>
                <w:szCs w:val="16"/>
              </w:rPr>
            </w:pPr>
            <w:r w:rsidRPr="00CB4106">
              <w:rPr>
                <w:rFonts w:ascii="Helvetica" w:eastAsia="Arial" w:hAnsi="Helvetica" w:cs="Helvetica"/>
                <w:sz w:val="16"/>
                <w:szCs w:val="16"/>
              </w:rPr>
              <w:t xml:space="preserve">Support the </w:t>
            </w:r>
            <w:r w:rsidRPr="00BA058A">
              <w:rPr>
                <w:rFonts w:ascii="Helvetica" w:eastAsia="Arial" w:hAnsi="Helvetica" w:cs="Helvetica"/>
                <w:i/>
                <w:iCs/>
                <w:sz w:val="16"/>
                <w:szCs w:val="16"/>
              </w:rPr>
              <w:t>Limit Less</w:t>
            </w:r>
            <w:r w:rsidRPr="00CB4106">
              <w:rPr>
                <w:rFonts w:ascii="Helvetica" w:eastAsia="Arial" w:hAnsi="Helvetica" w:cs="Helvetica"/>
                <w:sz w:val="16"/>
                <w:szCs w:val="16"/>
              </w:rPr>
              <w:t xml:space="preserve"> framing of member-led or member involved public engagement by working with colleagues in the National and Membership teams and the Limit Less initiative within the Equality, Diversity &amp; Inclusion (EDI) team.</w:t>
            </w:r>
            <w:r w:rsidR="00E13FF8">
              <w:rPr>
                <w:rFonts w:ascii="Helvetica" w:eastAsia="Arial" w:hAnsi="Helvetica" w:cs="Helvetica"/>
                <w:sz w:val="16"/>
                <w:szCs w:val="16"/>
              </w:rPr>
              <w:br/>
            </w:r>
          </w:p>
          <w:p w14:paraId="1C5A1A61" w14:textId="77777777" w:rsidR="008B79A3" w:rsidRDefault="00295592" w:rsidP="00B40A86">
            <w:pPr>
              <w:pStyle w:val="ListParagraph"/>
              <w:numPr>
                <w:ilvl w:val="0"/>
                <w:numId w:val="10"/>
              </w:numPr>
              <w:spacing w:line="276" w:lineRule="auto"/>
              <w:rPr>
                <w:rFonts w:ascii="Helvetica" w:eastAsia="Arial" w:hAnsi="Helvetica" w:cs="Helvetica"/>
                <w:sz w:val="16"/>
                <w:szCs w:val="16"/>
              </w:rPr>
            </w:pPr>
            <w:r w:rsidRPr="00CB4106">
              <w:rPr>
                <w:rFonts w:ascii="Helvetica" w:eastAsia="Arial" w:hAnsi="Helvetica" w:cs="Helvetica"/>
                <w:sz w:val="16"/>
                <w:szCs w:val="16"/>
              </w:rPr>
              <w:t>In the future, as part of the Public Engagement team, support the IOP in developing and delivering a small number of high impact public dialogue initiatives, working in collaboration with colleagues from across the IOP.</w:t>
            </w:r>
          </w:p>
          <w:p w14:paraId="6CCC183A" w14:textId="77777777" w:rsidR="008B79A3" w:rsidRDefault="008B79A3" w:rsidP="008B79A3">
            <w:pPr>
              <w:spacing w:line="276" w:lineRule="auto"/>
              <w:rPr>
                <w:rFonts w:ascii="Helvetica" w:eastAsia="Arial" w:hAnsi="Helvetica" w:cs="Helvetica"/>
                <w:sz w:val="16"/>
                <w:szCs w:val="16"/>
              </w:rPr>
            </w:pPr>
          </w:p>
          <w:p w14:paraId="472F1E69" w14:textId="029C8AE5" w:rsidR="00295592" w:rsidRPr="008B79A3" w:rsidRDefault="008B79A3" w:rsidP="008B79A3">
            <w:pPr>
              <w:spacing w:line="276" w:lineRule="auto"/>
              <w:rPr>
                <w:rFonts w:ascii="Helvetica" w:eastAsia="Arial" w:hAnsi="Helvetica" w:cs="Helvetica"/>
                <w:sz w:val="16"/>
                <w:szCs w:val="16"/>
              </w:rPr>
            </w:pPr>
            <w:r>
              <w:rPr>
                <w:rFonts w:ascii="Helvetica" w:eastAsia="Arial" w:hAnsi="Helvetica" w:cs="Helvetica"/>
                <w:sz w:val="16"/>
                <w:szCs w:val="16"/>
              </w:rPr>
              <w:t>All IOP colleagues are responsible for:</w:t>
            </w:r>
            <w:r w:rsidR="00E13FF8" w:rsidRPr="008B79A3">
              <w:rPr>
                <w:rFonts w:ascii="Helvetica" w:eastAsia="Arial" w:hAnsi="Helvetica" w:cs="Helvetica"/>
                <w:sz w:val="16"/>
                <w:szCs w:val="16"/>
              </w:rPr>
              <w:br/>
            </w:r>
          </w:p>
          <w:p w14:paraId="12F8EC16" w14:textId="54F32D9B" w:rsidR="00FC76CF" w:rsidRPr="00FA4DBE" w:rsidRDefault="0023433C" w:rsidP="00B40A86">
            <w:pPr>
              <w:pStyle w:val="ListParagraph"/>
              <w:numPr>
                <w:ilvl w:val="0"/>
                <w:numId w:val="10"/>
              </w:numPr>
              <w:spacing w:line="276" w:lineRule="auto"/>
              <w:jc w:val="both"/>
              <w:rPr>
                <w:rFonts w:ascii="Helvetica" w:hAnsi="Helvetica" w:cs="Helvetica"/>
                <w:sz w:val="16"/>
                <w:szCs w:val="16"/>
              </w:rPr>
            </w:pPr>
            <w:r w:rsidRPr="00FA4DBE">
              <w:rPr>
                <w:rFonts w:ascii="Helvetica" w:hAnsi="Helvetica" w:cs="Helvetica"/>
                <w:sz w:val="16"/>
                <w:szCs w:val="16"/>
              </w:rPr>
              <w:t>Embed</w:t>
            </w:r>
            <w:r w:rsidR="008B79A3">
              <w:rPr>
                <w:rFonts w:ascii="Helvetica" w:hAnsi="Helvetica" w:cs="Helvetica"/>
                <w:sz w:val="16"/>
                <w:szCs w:val="16"/>
              </w:rPr>
              <w:t>ding</w:t>
            </w:r>
            <w:r w:rsidRPr="00FA4DBE">
              <w:rPr>
                <w:rFonts w:ascii="Helvetica" w:hAnsi="Helvetica" w:cs="Helvetica"/>
                <w:sz w:val="16"/>
                <w:szCs w:val="16"/>
              </w:rPr>
              <w:t xml:space="preserve"> EDI best </w:t>
            </w:r>
            <w:r w:rsidR="008C2FF1" w:rsidRPr="00FA4DBE">
              <w:rPr>
                <w:rFonts w:ascii="Helvetica" w:hAnsi="Helvetica" w:cs="Helvetica"/>
                <w:sz w:val="16"/>
                <w:szCs w:val="16"/>
              </w:rPr>
              <w:t>practise</w:t>
            </w:r>
            <w:r w:rsidRPr="00FA4DBE">
              <w:rPr>
                <w:rFonts w:ascii="Helvetica" w:hAnsi="Helvetica" w:cs="Helvetica"/>
                <w:sz w:val="16"/>
                <w:szCs w:val="16"/>
              </w:rPr>
              <w:t xml:space="preserve"> and the IOP’s values in the delivery of </w:t>
            </w:r>
            <w:r w:rsidR="00FA4DBE" w:rsidRPr="00FA4DBE">
              <w:rPr>
                <w:rFonts w:ascii="Helvetica" w:hAnsi="Helvetica" w:cs="Helvetica"/>
                <w:sz w:val="16"/>
                <w:szCs w:val="16"/>
              </w:rPr>
              <w:t>all aspects</w:t>
            </w:r>
            <w:r w:rsidRPr="00FA4DBE">
              <w:rPr>
                <w:rFonts w:ascii="Helvetica" w:hAnsi="Helvetica" w:cs="Helvetica"/>
                <w:sz w:val="16"/>
                <w:szCs w:val="16"/>
              </w:rPr>
              <w:t xml:space="preserve"> of </w:t>
            </w:r>
            <w:r w:rsidR="006B51CB">
              <w:rPr>
                <w:rFonts w:ascii="Helvetica" w:hAnsi="Helvetica" w:cs="Helvetica"/>
                <w:sz w:val="16"/>
                <w:szCs w:val="16"/>
              </w:rPr>
              <w:t>their</w:t>
            </w:r>
            <w:r w:rsidRPr="00FA4DBE">
              <w:rPr>
                <w:rFonts w:ascii="Helvetica" w:hAnsi="Helvetica" w:cs="Helvetica"/>
                <w:sz w:val="16"/>
                <w:szCs w:val="16"/>
              </w:rPr>
              <w:t xml:space="preserve"> work</w:t>
            </w:r>
          </w:p>
          <w:p w14:paraId="277F0A1F" w14:textId="77777777" w:rsidR="00B31DE0" w:rsidRPr="00FA4DBE" w:rsidRDefault="00B31DE0" w:rsidP="009145D2">
            <w:pPr>
              <w:spacing w:line="276" w:lineRule="auto"/>
              <w:jc w:val="both"/>
              <w:rPr>
                <w:rFonts w:ascii="Helvetica" w:hAnsi="Helvetica" w:cs="Helvetica"/>
                <w:sz w:val="16"/>
                <w:szCs w:val="16"/>
              </w:rPr>
            </w:pPr>
          </w:p>
          <w:p w14:paraId="0218E953" w14:textId="439773A3" w:rsidR="00B31DE0" w:rsidRPr="008B79A3" w:rsidRDefault="00B31DE0" w:rsidP="00B40A86">
            <w:pPr>
              <w:pStyle w:val="ListParagraph"/>
              <w:numPr>
                <w:ilvl w:val="0"/>
                <w:numId w:val="10"/>
              </w:numPr>
              <w:spacing w:line="276" w:lineRule="auto"/>
              <w:jc w:val="both"/>
              <w:rPr>
                <w:rFonts w:ascii="Helvetica" w:eastAsia="Helvetica" w:hAnsi="Helvetica" w:cs="Helvetica"/>
                <w:sz w:val="16"/>
                <w:szCs w:val="16"/>
              </w:rPr>
            </w:pPr>
            <w:r w:rsidRPr="008B79A3">
              <w:rPr>
                <w:rFonts w:ascii="Helvetica" w:eastAsia="Helvetica" w:hAnsi="Helvetica" w:cs="Helvetica"/>
                <w:sz w:val="16"/>
                <w:szCs w:val="16"/>
              </w:rPr>
              <w:t>Identify</w:t>
            </w:r>
            <w:r w:rsidR="004635DB">
              <w:rPr>
                <w:rFonts w:ascii="Helvetica" w:eastAsia="Helvetica" w:hAnsi="Helvetica" w:cs="Helvetica"/>
                <w:sz w:val="16"/>
                <w:szCs w:val="16"/>
              </w:rPr>
              <w:t>ing</w:t>
            </w:r>
            <w:r w:rsidRPr="008B79A3">
              <w:rPr>
                <w:rFonts w:ascii="Helvetica" w:eastAsia="Helvetica" w:hAnsi="Helvetica" w:cs="Helvetica"/>
                <w:sz w:val="16"/>
                <w:szCs w:val="16"/>
              </w:rPr>
              <w:t>, assess</w:t>
            </w:r>
            <w:r w:rsidR="004635DB">
              <w:rPr>
                <w:rFonts w:ascii="Helvetica" w:eastAsia="Helvetica" w:hAnsi="Helvetica" w:cs="Helvetica"/>
                <w:sz w:val="16"/>
                <w:szCs w:val="16"/>
              </w:rPr>
              <w:t>ing</w:t>
            </w:r>
            <w:r w:rsidRPr="008B79A3">
              <w:rPr>
                <w:rFonts w:ascii="Helvetica" w:eastAsia="Helvetica" w:hAnsi="Helvetica" w:cs="Helvetica"/>
                <w:sz w:val="16"/>
                <w:szCs w:val="16"/>
              </w:rPr>
              <w:t xml:space="preserve"> and manag</w:t>
            </w:r>
            <w:r w:rsidR="004635DB">
              <w:rPr>
                <w:rFonts w:ascii="Helvetica" w:eastAsia="Helvetica" w:hAnsi="Helvetica" w:cs="Helvetica"/>
                <w:sz w:val="16"/>
                <w:szCs w:val="16"/>
              </w:rPr>
              <w:t>ing</w:t>
            </w:r>
            <w:r w:rsidRPr="008B79A3">
              <w:rPr>
                <w:rFonts w:ascii="Helvetica" w:eastAsia="Helvetica" w:hAnsi="Helvetica" w:cs="Helvetica"/>
                <w:sz w:val="16"/>
                <w:szCs w:val="16"/>
              </w:rPr>
              <w:t xml:space="preserve"> risks and threats to the IOP, its programmes and projects within their specialism.</w:t>
            </w:r>
            <w:r w:rsidR="008B79A3" w:rsidRPr="008B79A3">
              <w:rPr>
                <w:rFonts w:ascii="Helvetica" w:eastAsia="Helvetica" w:hAnsi="Helvetica" w:cs="Helvetica"/>
                <w:sz w:val="16"/>
                <w:szCs w:val="16"/>
              </w:rPr>
              <w:br/>
            </w:r>
          </w:p>
          <w:p w14:paraId="0BCC0636" w14:textId="7486875B" w:rsidR="00B31DE0" w:rsidRPr="008B79A3" w:rsidRDefault="00B31DE0" w:rsidP="00B40A86">
            <w:pPr>
              <w:pStyle w:val="ListParagraph"/>
              <w:numPr>
                <w:ilvl w:val="0"/>
                <w:numId w:val="10"/>
              </w:numPr>
              <w:spacing w:line="276" w:lineRule="auto"/>
              <w:jc w:val="both"/>
              <w:rPr>
                <w:rFonts w:ascii="Helvetica" w:hAnsi="Helvetica" w:cs="Helvetica"/>
                <w:sz w:val="16"/>
                <w:szCs w:val="16"/>
              </w:rPr>
            </w:pPr>
            <w:r w:rsidRPr="008B79A3">
              <w:rPr>
                <w:rFonts w:ascii="Helvetica" w:eastAsia="Helvetica" w:hAnsi="Helvetica" w:cs="Helvetica"/>
                <w:sz w:val="16"/>
                <w:szCs w:val="16"/>
              </w:rPr>
              <w:t>Encourag</w:t>
            </w:r>
            <w:r w:rsidR="004635DB">
              <w:rPr>
                <w:rFonts w:ascii="Helvetica" w:eastAsia="Helvetica" w:hAnsi="Helvetica" w:cs="Helvetica"/>
                <w:sz w:val="16"/>
                <w:szCs w:val="16"/>
              </w:rPr>
              <w:t>ing</w:t>
            </w:r>
            <w:r w:rsidRPr="008B79A3">
              <w:rPr>
                <w:rFonts w:ascii="Helvetica" w:eastAsia="Helvetica" w:hAnsi="Helvetica" w:cs="Helvetica"/>
                <w:sz w:val="16"/>
                <w:szCs w:val="16"/>
              </w:rPr>
              <w:t xml:space="preserve"> best practice in managing, following and promoting IOP EDI standards through their work, interaction with colleagues, stakeholders and members.</w:t>
            </w:r>
          </w:p>
          <w:p w14:paraId="38EB3C25" w14:textId="402E81F3" w:rsidR="50D754E7" w:rsidRPr="00FA4DBE" w:rsidRDefault="50D754E7" w:rsidP="009145D2">
            <w:pPr>
              <w:spacing w:line="276" w:lineRule="auto"/>
              <w:jc w:val="both"/>
              <w:rPr>
                <w:rFonts w:ascii="Helvetica" w:eastAsia="Helvetica" w:hAnsi="Helvetica" w:cs="Helvetica"/>
                <w:sz w:val="16"/>
                <w:szCs w:val="16"/>
              </w:rPr>
            </w:pPr>
            <w:r w:rsidRPr="00FA4DBE">
              <w:rPr>
                <w:rFonts w:ascii="Helvetica" w:hAnsi="Helvetica" w:cs="Helvetica"/>
                <w:noProof/>
                <w:sz w:val="16"/>
                <w:szCs w:val="16"/>
              </w:rPr>
              <w:drawing>
                <wp:inline distT="0" distB="0" distL="0" distR="0" wp14:anchorId="24CEDB1D" wp14:editId="69F9EBCF">
                  <wp:extent cx="9525" cy="9525"/>
                  <wp:effectExtent l="0" t="0" r="0" b="0"/>
                  <wp:docPr id="177070993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09931"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A4DBE">
              <w:rPr>
                <w:rFonts w:ascii="Helvetica" w:hAnsi="Helvetica" w:cs="Helvetica"/>
                <w:noProof/>
                <w:sz w:val="16"/>
                <w:szCs w:val="16"/>
              </w:rPr>
              <w:drawing>
                <wp:inline distT="0" distB="0" distL="0" distR="0" wp14:anchorId="77851276" wp14:editId="307B469B">
                  <wp:extent cx="9525" cy="9525"/>
                  <wp:effectExtent l="0" t="0" r="0" b="0"/>
                  <wp:docPr id="207225026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50268"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A4DBE">
              <w:rPr>
                <w:rFonts w:ascii="Helvetica" w:hAnsi="Helvetica" w:cs="Helvetica"/>
                <w:noProof/>
                <w:sz w:val="16"/>
                <w:szCs w:val="16"/>
              </w:rPr>
              <w:drawing>
                <wp:inline distT="0" distB="0" distL="0" distR="0" wp14:anchorId="6DC21396" wp14:editId="0153DE20">
                  <wp:extent cx="9525" cy="9525"/>
                  <wp:effectExtent l="0" t="0" r="0" b="0"/>
                  <wp:docPr id="10037977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7717"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r>
    </w:tbl>
    <w:p w14:paraId="3A248478" w14:textId="4DD89063" w:rsidR="008924D6" w:rsidRPr="00FA4DBE" w:rsidRDefault="008924D6" w:rsidP="50D754E7">
      <w:pPr>
        <w:spacing w:after="0" w:line="240" w:lineRule="auto"/>
        <w:rPr>
          <w:rFonts w:ascii="Helvetica" w:eastAsia="Helvetica" w:hAnsi="Helvetica" w:cs="Helvetica"/>
          <w:color w:val="000000" w:themeColor="text1"/>
          <w:sz w:val="16"/>
          <w:szCs w:val="16"/>
        </w:rPr>
      </w:pPr>
    </w:p>
    <w:p w14:paraId="301682CD" w14:textId="4D897C9D" w:rsidR="008924D6" w:rsidRPr="00FA4DBE" w:rsidRDefault="0ED81F28" w:rsidP="50D754E7">
      <w:pPr>
        <w:jc w:val="center"/>
        <w:rPr>
          <w:rFonts w:ascii="Helvetica" w:eastAsia="Helvetica" w:hAnsi="Helvetica" w:cs="Helvetica"/>
          <w:color w:val="000000" w:themeColor="text1"/>
          <w:sz w:val="16"/>
          <w:szCs w:val="16"/>
        </w:rPr>
      </w:pPr>
      <w:r w:rsidRPr="00FA4DBE">
        <w:rPr>
          <w:rFonts w:ascii="Helvetica" w:eastAsia="Helvetica" w:hAnsi="Helvetica" w:cs="Helvetica"/>
          <w:b/>
          <w:bCs/>
          <w:color w:val="000000" w:themeColor="text1"/>
          <w:sz w:val="16"/>
          <w:szCs w:val="16"/>
        </w:rPr>
        <w:t>Person Specification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tblGrid>
      <w:tr w:rsidR="50D754E7" w:rsidRPr="00FA4DBE" w14:paraId="7661C35B" w14:textId="77777777" w:rsidTr="50D754E7">
        <w:trPr>
          <w:trHeight w:val="300"/>
        </w:trPr>
        <w:tc>
          <w:tcPr>
            <w:tcW w:w="9000" w:type="dxa"/>
            <w:tcBorders>
              <w:left w:val="single" w:sz="6" w:space="0" w:color="auto"/>
              <w:right w:val="single" w:sz="6" w:space="0" w:color="auto"/>
            </w:tcBorders>
            <w:shd w:val="clear" w:color="auto" w:fill="D9D9D9" w:themeFill="background1" w:themeFillShade="D9"/>
            <w:tcMar>
              <w:left w:w="90" w:type="dxa"/>
              <w:right w:w="90" w:type="dxa"/>
            </w:tcMar>
          </w:tcPr>
          <w:p w14:paraId="731F8BC8" w14:textId="63F62E18" w:rsidR="50D754E7" w:rsidRPr="00FA4DBE" w:rsidRDefault="50D754E7" w:rsidP="50D754E7">
            <w:pPr>
              <w:jc w:val="both"/>
              <w:rPr>
                <w:rFonts w:ascii="Helvetica" w:eastAsia="Helvetica" w:hAnsi="Helvetica" w:cs="Helvetica"/>
                <w:sz w:val="16"/>
                <w:szCs w:val="16"/>
              </w:rPr>
            </w:pPr>
            <w:r w:rsidRPr="00FA4DBE">
              <w:rPr>
                <w:rFonts w:ascii="Helvetica" w:eastAsia="Helvetica" w:hAnsi="Helvetica" w:cs="Helvetica"/>
                <w:b/>
                <w:bCs/>
                <w:sz w:val="16"/>
                <w:szCs w:val="16"/>
              </w:rPr>
              <w:t>E</w:t>
            </w:r>
            <w:r w:rsidR="00B74A6E">
              <w:rPr>
                <w:rFonts w:ascii="Helvetica" w:eastAsia="Helvetica" w:hAnsi="Helvetica" w:cs="Helvetica"/>
                <w:b/>
                <w:bCs/>
                <w:sz w:val="16"/>
                <w:szCs w:val="16"/>
              </w:rPr>
              <w:t>ssential e</w:t>
            </w:r>
            <w:r w:rsidRPr="00FA4DBE">
              <w:rPr>
                <w:rFonts w:ascii="Helvetica" w:eastAsia="Helvetica" w:hAnsi="Helvetica" w:cs="Helvetica"/>
                <w:b/>
                <w:bCs/>
                <w:sz w:val="16"/>
                <w:szCs w:val="16"/>
              </w:rPr>
              <w:t>xperience this person should have</w:t>
            </w:r>
            <w:r w:rsidR="00101210">
              <w:rPr>
                <w:rFonts w:ascii="Helvetica" w:eastAsia="Helvetica" w:hAnsi="Helvetica" w:cs="Helvetica"/>
                <w:b/>
                <w:bCs/>
                <w:sz w:val="16"/>
                <w:szCs w:val="16"/>
              </w:rPr>
              <w:t>:</w:t>
            </w:r>
          </w:p>
        </w:tc>
      </w:tr>
      <w:tr w:rsidR="50D754E7" w:rsidRPr="00FA4DBE" w14:paraId="2AE3F088" w14:textId="77777777" w:rsidTr="50D754E7">
        <w:trPr>
          <w:trHeight w:val="300"/>
        </w:trPr>
        <w:tc>
          <w:tcPr>
            <w:tcW w:w="9000" w:type="dxa"/>
            <w:tcBorders>
              <w:left w:val="single" w:sz="6" w:space="0" w:color="auto"/>
              <w:right w:val="single" w:sz="6" w:space="0" w:color="auto"/>
            </w:tcBorders>
            <w:tcMar>
              <w:left w:w="90" w:type="dxa"/>
              <w:right w:w="90" w:type="dxa"/>
            </w:tcMar>
          </w:tcPr>
          <w:p w14:paraId="71412A2D" w14:textId="77777777" w:rsidR="0025517C" w:rsidRPr="00FA4DBE" w:rsidRDefault="0025517C" w:rsidP="50D754E7">
            <w:pPr>
              <w:jc w:val="both"/>
              <w:rPr>
                <w:rFonts w:ascii="Helvetica" w:eastAsia="Helvetica" w:hAnsi="Helvetica" w:cs="Helvetica"/>
                <w:sz w:val="16"/>
                <w:szCs w:val="16"/>
                <w:u w:val="single"/>
              </w:rPr>
            </w:pPr>
          </w:p>
          <w:p w14:paraId="73963D4D" w14:textId="75339936" w:rsidR="00213633" w:rsidRPr="00FA4DBE" w:rsidRDefault="00213633" w:rsidP="00213633">
            <w:pPr>
              <w:spacing w:line="276" w:lineRule="auto"/>
              <w:rPr>
                <w:rFonts w:ascii="Helvetica" w:hAnsi="Helvetica" w:cs="Helvetica"/>
                <w:sz w:val="16"/>
                <w:szCs w:val="16"/>
              </w:rPr>
            </w:pPr>
            <w:r w:rsidRPr="00FA4DBE">
              <w:rPr>
                <w:rFonts w:ascii="Helvetica" w:eastAsia="Arial" w:hAnsi="Helvetica" w:cs="Helvetica"/>
                <w:sz w:val="16"/>
                <w:szCs w:val="16"/>
                <w:u w:val="single" w:color="000000"/>
              </w:rPr>
              <w:t>Role-specific experience</w:t>
            </w:r>
            <w:r w:rsidR="00873BC4">
              <w:rPr>
                <w:rFonts w:ascii="Helvetica" w:eastAsia="Arial" w:hAnsi="Helvetica" w:cs="Helvetica"/>
                <w:sz w:val="16"/>
                <w:szCs w:val="16"/>
                <w:u w:val="single" w:color="000000"/>
              </w:rPr>
              <w:t>:</w:t>
            </w:r>
            <w:r w:rsidRPr="00FA4DBE">
              <w:rPr>
                <w:rFonts w:ascii="Helvetica" w:eastAsia="Arial" w:hAnsi="Helvetica" w:cs="Helvetica"/>
                <w:sz w:val="16"/>
                <w:szCs w:val="16"/>
              </w:rPr>
              <w:t xml:space="preserve"> </w:t>
            </w:r>
          </w:p>
          <w:p w14:paraId="65BABB57" w14:textId="77777777" w:rsidR="00213633" w:rsidRPr="00FA4DBE" w:rsidRDefault="00213633" w:rsidP="00213633">
            <w:pPr>
              <w:spacing w:line="276" w:lineRule="auto"/>
              <w:rPr>
                <w:rFonts w:ascii="Helvetica" w:hAnsi="Helvetica" w:cs="Helvetica"/>
                <w:sz w:val="16"/>
                <w:szCs w:val="16"/>
              </w:rPr>
            </w:pPr>
            <w:r w:rsidRPr="00FA4DBE">
              <w:rPr>
                <w:rFonts w:ascii="Helvetica" w:eastAsia="Arial" w:hAnsi="Helvetica" w:cs="Helvetica"/>
                <w:sz w:val="16"/>
                <w:szCs w:val="16"/>
              </w:rPr>
              <w:t xml:space="preserve"> </w:t>
            </w:r>
          </w:p>
          <w:p w14:paraId="47B1E8EC" w14:textId="77777777" w:rsidR="00213633" w:rsidRPr="00FA4DBE" w:rsidRDefault="00213633" w:rsidP="00213633">
            <w:pPr>
              <w:numPr>
                <w:ilvl w:val="0"/>
                <w:numId w:val="5"/>
              </w:numPr>
              <w:spacing w:after="179" w:line="276" w:lineRule="auto"/>
              <w:ind w:hanging="360"/>
              <w:rPr>
                <w:rFonts w:ascii="Helvetica" w:hAnsi="Helvetica" w:cs="Helvetica"/>
                <w:sz w:val="16"/>
                <w:szCs w:val="16"/>
              </w:rPr>
            </w:pPr>
            <w:r w:rsidRPr="00FA4DBE">
              <w:rPr>
                <w:rFonts w:ascii="Helvetica" w:eastAsia="Arial" w:hAnsi="Helvetica" w:cs="Helvetica"/>
                <w:sz w:val="16"/>
                <w:szCs w:val="16"/>
              </w:rPr>
              <w:t xml:space="preserve">Experience of delivering high quality, impactful public engagement (ideally within a membership organisation and/or for family audiences) </w:t>
            </w:r>
          </w:p>
          <w:p w14:paraId="46FB36A5" w14:textId="389C93CB" w:rsidR="00230914" w:rsidRPr="00CF13A2" w:rsidRDefault="00213633" w:rsidP="00FA4DBE">
            <w:pPr>
              <w:numPr>
                <w:ilvl w:val="0"/>
                <w:numId w:val="5"/>
              </w:numPr>
              <w:spacing w:line="276" w:lineRule="auto"/>
              <w:ind w:hanging="360"/>
              <w:rPr>
                <w:rFonts w:ascii="Helvetica" w:hAnsi="Helvetica" w:cs="Helvetica"/>
                <w:sz w:val="16"/>
                <w:szCs w:val="16"/>
              </w:rPr>
            </w:pPr>
            <w:r w:rsidRPr="00FA4DBE">
              <w:rPr>
                <w:rFonts w:ascii="Helvetica" w:hAnsi="Helvetica" w:cs="Helvetica"/>
                <w:sz w:val="16"/>
                <w:szCs w:val="16"/>
              </w:rPr>
              <w:t>Working with researchers and others from across the scientific community to develop, deliver and evaluate public engagement activities, particularly those involving volunteers</w:t>
            </w:r>
          </w:p>
          <w:p w14:paraId="26D9E87A" w14:textId="77777777" w:rsidR="00213633" w:rsidRPr="00FA4DBE" w:rsidRDefault="00213633" w:rsidP="00213633">
            <w:pPr>
              <w:pStyle w:val="ListParagraph"/>
              <w:spacing w:line="276" w:lineRule="auto"/>
              <w:rPr>
                <w:rFonts w:ascii="Helvetica" w:hAnsi="Helvetica" w:cs="Helvetica"/>
                <w:sz w:val="16"/>
                <w:szCs w:val="16"/>
              </w:rPr>
            </w:pPr>
          </w:p>
          <w:p w14:paraId="10B863B8" w14:textId="77777777" w:rsidR="00213633" w:rsidRPr="00FA4DBE" w:rsidRDefault="00213633" w:rsidP="00213633">
            <w:pPr>
              <w:numPr>
                <w:ilvl w:val="0"/>
                <w:numId w:val="5"/>
              </w:numPr>
              <w:spacing w:line="276" w:lineRule="auto"/>
              <w:ind w:hanging="360"/>
              <w:rPr>
                <w:rFonts w:ascii="Helvetica" w:hAnsi="Helvetica" w:cs="Helvetica"/>
                <w:sz w:val="16"/>
                <w:szCs w:val="16"/>
              </w:rPr>
            </w:pPr>
            <w:r w:rsidRPr="00FA4DBE">
              <w:rPr>
                <w:rFonts w:ascii="Helvetica" w:hAnsi="Helvetica" w:cs="Helvetica"/>
                <w:sz w:val="16"/>
                <w:szCs w:val="16"/>
              </w:rPr>
              <w:t>Experience of translating complex physics ideas into family-friendly narratives for public engagement activities</w:t>
            </w:r>
          </w:p>
          <w:p w14:paraId="0CD643B1" w14:textId="77777777" w:rsidR="00213633" w:rsidRPr="00FA4DBE" w:rsidRDefault="00213633" w:rsidP="00213633">
            <w:pPr>
              <w:pStyle w:val="ListParagraph"/>
              <w:spacing w:line="276" w:lineRule="auto"/>
              <w:rPr>
                <w:rFonts w:ascii="Helvetica" w:hAnsi="Helvetica" w:cs="Helvetica"/>
                <w:sz w:val="16"/>
                <w:szCs w:val="16"/>
              </w:rPr>
            </w:pPr>
          </w:p>
          <w:p w14:paraId="12EF9979" w14:textId="6B2074B6" w:rsidR="00213633" w:rsidRPr="00FA4DBE" w:rsidRDefault="00213633" w:rsidP="00213633">
            <w:pPr>
              <w:numPr>
                <w:ilvl w:val="0"/>
                <w:numId w:val="5"/>
              </w:numPr>
              <w:spacing w:line="276" w:lineRule="auto"/>
              <w:ind w:hanging="360"/>
              <w:rPr>
                <w:rFonts w:ascii="Helvetica" w:eastAsia="Helvetica" w:hAnsi="Helvetica" w:cs="Helvetica"/>
                <w:sz w:val="16"/>
                <w:szCs w:val="16"/>
                <w:u w:val="single"/>
              </w:rPr>
            </w:pPr>
            <w:r w:rsidRPr="00FA4DBE">
              <w:rPr>
                <w:rFonts w:ascii="Helvetica" w:hAnsi="Helvetica" w:cs="Helvetica"/>
                <w:sz w:val="16"/>
                <w:szCs w:val="16"/>
              </w:rPr>
              <w:t xml:space="preserve">Proven experience of engaging with diverse and under-represented communities and, particularly, with family audiences from these </w:t>
            </w:r>
            <w:r w:rsidR="005351F2" w:rsidRPr="00FA4DBE">
              <w:rPr>
                <w:rFonts w:ascii="Helvetica" w:hAnsi="Helvetica" w:cs="Helvetica"/>
                <w:sz w:val="16"/>
                <w:szCs w:val="16"/>
              </w:rPr>
              <w:t>communities</w:t>
            </w:r>
          </w:p>
          <w:p w14:paraId="48A81764" w14:textId="77777777" w:rsidR="00213633" w:rsidRPr="00FA4DBE" w:rsidRDefault="00213633" w:rsidP="50D754E7">
            <w:pPr>
              <w:jc w:val="both"/>
              <w:rPr>
                <w:rFonts w:ascii="Helvetica" w:eastAsia="Helvetica" w:hAnsi="Helvetica" w:cs="Helvetica"/>
                <w:sz w:val="16"/>
                <w:szCs w:val="16"/>
              </w:rPr>
            </w:pPr>
          </w:p>
          <w:p w14:paraId="549ED8B0" w14:textId="0DDC4904" w:rsidR="00864B51" w:rsidRPr="00FA4DBE" w:rsidRDefault="00864B51" w:rsidP="00864B51">
            <w:pPr>
              <w:spacing w:line="276" w:lineRule="auto"/>
              <w:rPr>
                <w:rFonts w:ascii="Helvetica" w:hAnsi="Helvetica" w:cs="Helvetica"/>
                <w:sz w:val="16"/>
                <w:szCs w:val="16"/>
              </w:rPr>
            </w:pPr>
            <w:r w:rsidRPr="00FA4DBE">
              <w:rPr>
                <w:rFonts w:ascii="Helvetica" w:eastAsia="Arial" w:hAnsi="Helvetica" w:cs="Helvetica"/>
                <w:sz w:val="16"/>
                <w:szCs w:val="16"/>
                <w:u w:val="single" w:color="000000"/>
              </w:rPr>
              <w:t xml:space="preserve">General </w:t>
            </w:r>
            <w:r w:rsidR="00914A51">
              <w:rPr>
                <w:rFonts w:ascii="Helvetica" w:eastAsia="Arial" w:hAnsi="Helvetica" w:cs="Helvetica"/>
                <w:sz w:val="16"/>
                <w:szCs w:val="16"/>
                <w:u w:val="single" w:color="000000"/>
              </w:rPr>
              <w:t>experience</w:t>
            </w:r>
            <w:r w:rsidRPr="00FA4DBE">
              <w:rPr>
                <w:rFonts w:ascii="Helvetica" w:eastAsia="Arial" w:hAnsi="Helvetica" w:cs="Helvetica"/>
                <w:sz w:val="16"/>
                <w:szCs w:val="16"/>
                <w:u w:val="single" w:color="000000"/>
              </w:rPr>
              <w:t>:</w:t>
            </w:r>
            <w:r w:rsidRPr="00FA4DBE">
              <w:rPr>
                <w:rFonts w:ascii="Helvetica" w:eastAsia="Arial" w:hAnsi="Helvetica" w:cs="Helvetica"/>
                <w:sz w:val="16"/>
                <w:szCs w:val="16"/>
              </w:rPr>
              <w:t xml:space="preserve"> </w:t>
            </w:r>
          </w:p>
          <w:p w14:paraId="6CEBA809" w14:textId="77777777" w:rsidR="00864B51" w:rsidRPr="00FA4DBE" w:rsidRDefault="00864B51" w:rsidP="00864B51">
            <w:pPr>
              <w:spacing w:line="276" w:lineRule="auto"/>
              <w:rPr>
                <w:rFonts w:ascii="Helvetica" w:hAnsi="Helvetica" w:cs="Helvetica"/>
                <w:sz w:val="16"/>
                <w:szCs w:val="16"/>
              </w:rPr>
            </w:pPr>
            <w:r w:rsidRPr="00FA4DBE">
              <w:rPr>
                <w:rFonts w:ascii="Helvetica" w:eastAsia="Arial" w:hAnsi="Helvetica" w:cs="Helvetica"/>
                <w:b/>
                <w:sz w:val="16"/>
                <w:szCs w:val="16"/>
              </w:rPr>
              <w:t xml:space="preserve"> </w:t>
            </w:r>
          </w:p>
          <w:p w14:paraId="6B5F4932" w14:textId="77777777" w:rsidR="00DB5ACF" w:rsidRPr="00CF13A2" w:rsidRDefault="00DB5ACF" w:rsidP="00DB5ACF">
            <w:pPr>
              <w:numPr>
                <w:ilvl w:val="0"/>
                <w:numId w:val="5"/>
              </w:numPr>
              <w:spacing w:line="276" w:lineRule="auto"/>
              <w:ind w:hanging="360"/>
              <w:rPr>
                <w:rFonts w:ascii="Helvetica" w:hAnsi="Helvetica" w:cs="Helvetica"/>
                <w:sz w:val="16"/>
                <w:szCs w:val="16"/>
              </w:rPr>
            </w:pPr>
            <w:r w:rsidRPr="00FA4DBE">
              <w:rPr>
                <w:rFonts w:ascii="Helvetica" w:hAnsi="Helvetica" w:cs="Helvetica"/>
                <w:sz w:val="16"/>
                <w:szCs w:val="16"/>
              </w:rPr>
              <w:t>Experience in both written and oral communication, with confidence in presenting to others, including public. audiences and stakeholders</w:t>
            </w:r>
          </w:p>
          <w:p w14:paraId="6463FFF5" w14:textId="77777777" w:rsidR="00DB5ACF" w:rsidRPr="00DB5ACF" w:rsidRDefault="00DB5ACF" w:rsidP="00DB5ACF">
            <w:pPr>
              <w:spacing w:after="6" w:line="276" w:lineRule="auto"/>
              <w:ind w:left="720"/>
              <w:rPr>
                <w:rFonts w:ascii="Helvetica" w:hAnsi="Helvetica" w:cs="Helvetica"/>
                <w:sz w:val="16"/>
                <w:szCs w:val="16"/>
              </w:rPr>
            </w:pPr>
          </w:p>
          <w:p w14:paraId="279A41C7" w14:textId="453A3084" w:rsidR="00864B51" w:rsidRPr="00914A51" w:rsidRDefault="00864B51" w:rsidP="00864B51">
            <w:pPr>
              <w:numPr>
                <w:ilvl w:val="0"/>
                <w:numId w:val="5"/>
              </w:numPr>
              <w:spacing w:after="6" w:line="276" w:lineRule="auto"/>
              <w:ind w:hanging="360"/>
              <w:rPr>
                <w:rFonts w:ascii="Helvetica" w:hAnsi="Helvetica" w:cs="Helvetica"/>
                <w:sz w:val="16"/>
                <w:szCs w:val="16"/>
              </w:rPr>
            </w:pPr>
            <w:r w:rsidRPr="00FA4DBE">
              <w:rPr>
                <w:rFonts w:ascii="Helvetica" w:eastAsia="Arial" w:hAnsi="Helvetica" w:cs="Helvetica"/>
                <w:sz w:val="16"/>
                <w:szCs w:val="16"/>
              </w:rPr>
              <w:t xml:space="preserve">Experience in building and maintaining relationships with internal and external stakeholders to support organisational success </w:t>
            </w:r>
          </w:p>
          <w:p w14:paraId="66BC5FE0" w14:textId="77777777" w:rsidR="00914A51" w:rsidRPr="00FA4DBE" w:rsidRDefault="00914A51" w:rsidP="00914A51">
            <w:pPr>
              <w:spacing w:after="6" w:line="276" w:lineRule="auto"/>
              <w:ind w:left="720"/>
              <w:rPr>
                <w:rFonts w:ascii="Helvetica" w:hAnsi="Helvetica" w:cs="Helvetica"/>
                <w:sz w:val="16"/>
                <w:szCs w:val="16"/>
              </w:rPr>
            </w:pPr>
          </w:p>
          <w:p w14:paraId="63DA4755" w14:textId="3C792411" w:rsidR="00864B51" w:rsidRPr="00914A51" w:rsidRDefault="00864B51" w:rsidP="00864B51">
            <w:pPr>
              <w:numPr>
                <w:ilvl w:val="0"/>
                <w:numId w:val="5"/>
              </w:numPr>
              <w:spacing w:after="60" w:line="276" w:lineRule="auto"/>
              <w:ind w:hanging="360"/>
              <w:rPr>
                <w:rFonts w:ascii="Helvetica" w:hAnsi="Helvetica" w:cs="Helvetica"/>
                <w:sz w:val="16"/>
                <w:szCs w:val="16"/>
              </w:rPr>
            </w:pPr>
            <w:r w:rsidRPr="00FA4DBE">
              <w:rPr>
                <w:rFonts w:ascii="Helvetica" w:eastAsia="Arial" w:hAnsi="Helvetica" w:cs="Helvetica"/>
                <w:sz w:val="16"/>
                <w:szCs w:val="16"/>
              </w:rPr>
              <w:t>Experience of managing budgets</w:t>
            </w:r>
            <w:r w:rsidR="00EF70C9">
              <w:rPr>
                <w:rFonts w:ascii="Helvetica" w:eastAsia="Arial" w:hAnsi="Helvetica" w:cs="Helvetica"/>
                <w:sz w:val="16"/>
                <w:szCs w:val="16"/>
              </w:rPr>
              <w:t xml:space="preserve"> for small- and medium-sized projects (e.g.</w:t>
            </w:r>
            <w:r w:rsidR="00AB22A9">
              <w:rPr>
                <w:rFonts w:ascii="Helvetica" w:eastAsia="Arial" w:hAnsi="Helvetica" w:cs="Helvetica"/>
                <w:sz w:val="16"/>
                <w:szCs w:val="16"/>
              </w:rPr>
              <w:t xml:space="preserve"> £1,000 to £10,000)</w:t>
            </w:r>
            <w:r w:rsidRPr="00FA4DBE">
              <w:rPr>
                <w:rFonts w:ascii="Helvetica" w:eastAsia="Arial" w:hAnsi="Helvetica" w:cs="Helvetica"/>
                <w:sz w:val="16"/>
                <w:szCs w:val="16"/>
              </w:rPr>
              <w:t xml:space="preserve"> </w:t>
            </w:r>
          </w:p>
          <w:p w14:paraId="000235EF" w14:textId="77777777" w:rsidR="00914A51" w:rsidRPr="00FA4DBE" w:rsidRDefault="00914A51" w:rsidP="00914A51">
            <w:pPr>
              <w:spacing w:after="60" w:line="276" w:lineRule="auto"/>
              <w:rPr>
                <w:rFonts w:ascii="Helvetica" w:hAnsi="Helvetica" w:cs="Helvetica"/>
                <w:sz w:val="16"/>
                <w:szCs w:val="16"/>
              </w:rPr>
            </w:pPr>
          </w:p>
          <w:p w14:paraId="47EF7221" w14:textId="77777777" w:rsidR="00864B51" w:rsidRPr="00FA4DBE" w:rsidRDefault="00864B51" w:rsidP="00864B51">
            <w:pPr>
              <w:numPr>
                <w:ilvl w:val="0"/>
                <w:numId w:val="5"/>
              </w:numPr>
              <w:spacing w:line="276" w:lineRule="auto"/>
              <w:ind w:hanging="360"/>
              <w:rPr>
                <w:rFonts w:ascii="Helvetica" w:hAnsi="Helvetica" w:cs="Helvetica"/>
                <w:sz w:val="16"/>
                <w:szCs w:val="16"/>
              </w:rPr>
            </w:pPr>
            <w:r w:rsidRPr="00FA4DBE">
              <w:rPr>
                <w:rFonts w:ascii="Helvetica" w:eastAsia="Arial" w:hAnsi="Helvetica" w:cs="Helvetica"/>
                <w:sz w:val="16"/>
                <w:szCs w:val="16"/>
              </w:rPr>
              <w:t>Good computer literacy, including good working knowledge of MS Office and CRM programs</w:t>
            </w:r>
          </w:p>
          <w:p w14:paraId="0C0FEB3D" w14:textId="4D7E525C" w:rsidR="50D754E7" w:rsidRPr="00FA4DBE" w:rsidRDefault="50D754E7" w:rsidP="50D754E7">
            <w:pPr>
              <w:jc w:val="both"/>
              <w:rPr>
                <w:rFonts w:ascii="Helvetica" w:eastAsia="Helvetica" w:hAnsi="Helvetica" w:cs="Helvetica"/>
                <w:sz w:val="16"/>
                <w:szCs w:val="16"/>
              </w:rPr>
            </w:pPr>
          </w:p>
          <w:p w14:paraId="01732BDC" w14:textId="07DF146B" w:rsidR="50D754E7" w:rsidRPr="00FA4DBE" w:rsidRDefault="50D754E7" w:rsidP="50D754E7">
            <w:pPr>
              <w:jc w:val="both"/>
              <w:rPr>
                <w:rFonts w:ascii="Helvetica" w:eastAsia="Helvetica" w:hAnsi="Helvetica" w:cs="Helvetica"/>
                <w:sz w:val="16"/>
                <w:szCs w:val="16"/>
              </w:rPr>
            </w:pPr>
          </w:p>
          <w:p w14:paraId="77053711" w14:textId="7E73B1D6" w:rsidR="50D754E7" w:rsidRPr="00FA4DBE" w:rsidRDefault="50D754E7" w:rsidP="50D754E7">
            <w:pPr>
              <w:jc w:val="both"/>
              <w:rPr>
                <w:rFonts w:ascii="Helvetica" w:eastAsia="Helvetica" w:hAnsi="Helvetica" w:cs="Helvetica"/>
                <w:sz w:val="16"/>
                <w:szCs w:val="16"/>
              </w:rPr>
            </w:pPr>
          </w:p>
        </w:tc>
      </w:tr>
      <w:tr w:rsidR="50D754E7" w:rsidRPr="00FA4DBE" w14:paraId="2001A3F9" w14:textId="77777777" w:rsidTr="50D754E7">
        <w:trPr>
          <w:trHeight w:val="300"/>
        </w:trPr>
        <w:tc>
          <w:tcPr>
            <w:tcW w:w="9000" w:type="dxa"/>
            <w:tcBorders>
              <w:left w:val="single" w:sz="6" w:space="0" w:color="auto"/>
              <w:right w:val="single" w:sz="6" w:space="0" w:color="auto"/>
            </w:tcBorders>
            <w:shd w:val="clear" w:color="auto" w:fill="D9D9D9" w:themeFill="background1" w:themeFillShade="D9"/>
            <w:tcMar>
              <w:left w:w="90" w:type="dxa"/>
              <w:right w:w="90" w:type="dxa"/>
            </w:tcMar>
          </w:tcPr>
          <w:p w14:paraId="5648232F" w14:textId="0B1C558B" w:rsidR="50D754E7" w:rsidRPr="00FA4DBE" w:rsidRDefault="00C0515D" w:rsidP="50D754E7">
            <w:pPr>
              <w:jc w:val="both"/>
              <w:rPr>
                <w:rFonts w:ascii="Helvetica" w:eastAsia="Helvetica" w:hAnsi="Helvetica" w:cs="Helvetica"/>
                <w:sz w:val="16"/>
                <w:szCs w:val="16"/>
              </w:rPr>
            </w:pPr>
            <w:r>
              <w:rPr>
                <w:rFonts w:ascii="Helvetica" w:eastAsia="Helvetica" w:hAnsi="Helvetica" w:cs="Helvetica"/>
                <w:b/>
                <w:bCs/>
                <w:sz w:val="16"/>
                <w:szCs w:val="16"/>
              </w:rPr>
              <w:t>Required skills:</w:t>
            </w:r>
          </w:p>
        </w:tc>
      </w:tr>
      <w:tr w:rsidR="50D754E7" w:rsidRPr="00FA4DBE" w14:paraId="4A17AE82" w14:textId="77777777" w:rsidTr="50D754E7">
        <w:trPr>
          <w:trHeight w:val="300"/>
        </w:trPr>
        <w:tc>
          <w:tcPr>
            <w:tcW w:w="9000" w:type="dxa"/>
            <w:tcBorders>
              <w:left w:val="single" w:sz="6" w:space="0" w:color="auto"/>
              <w:right w:val="single" w:sz="6" w:space="0" w:color="auto"/>
            </w:tcBorders>
            <w:tcMar>
              <w:left w:w="90" w:type="dxa"/>
              <w:right w:w="90" w:type="dxa"/>
            </w:tcMar>
          </w:tcPr>
          <w:p w14:paraId="595C4C63" w14:textId="68C58953" w:rsidR="50D754E7" w:rsidRPr="00FA4DBE" w:rsidRDefault="50D754E7" w:rsidP="50D754E7">
            <w:pPr>
              <w:jc w:val="both"/>
              <w:rPr>
                <w:rFonts w:ascii="Helvetica" w:eastAsia="Helvetica" w:hAnsi="Helvetica" w:cs="Helvetica"/>
                <w:sz w:val="16"/>
                <w:szCs w:val="16"/>
              </w:rPr>
            </w:pPr>
          </w:p>
          <w:p w14:paraId="49924011" w14:textId="77777777" w:rsidR="00FF38E1" w:rsidRPr="00FA4DBE" w:rsidRDefault="00FF38E1" w:rsidP="00F37BFB">
            <w:pPr>
              <w:pStyle w:val="ListParagraph"/>
              <w:numPr>
                <w:ilvl w:val="0"/>
                <w:numId w:val="6"/>
              </w:numPr>
              <w:spacing w:line="276" w:lineRule="auto"/>
              <w:rPr>
                <w:rFonts w:ascii="Helvetica" w:hAnsi="Helvetica" w:cs="Helvetica"/>
                <w:sz w:val="16"/>
                <w:szCs w:val="16"/>
              </w:rPr>
            </w:pPr>
            <w:r w:rsidRPr="00FA4DBE">
              <w:rPr>
                <w:rFonts w:ascii="Helvetica" w:eastAsia="Arial" w:hAnsi="Helvetica" w:cs="Helvetica"/>
                <w:b/>
                <w:bCs/>
                <w:sz w:val="16"/>
                <w:szCs w:val="16"/>
              </w:rPr>
              <w:t>Creative</w:t>
            </w:r>
            <w:r w:rsidRPr="00FA4DBE">
              <w:rPr>
                <w:rFonts w:ascii="Helvetica" w:eastAsia="Arial" w:hAnsi="Helvetica" w:cs="Helvetica"/>
                <w:sz w:val="16"/>
                <w:szCs w:val="16"/>
              </w:rPr>
              <w:t xml:space="preserve"> – innovative ways to bring about change in public understanding through public engagement and dialogue.</w:t>
            </w:r>
          </w:p>
          <w:p w14:paraId="0AB0B1DC" w14:textId="77777777" w:rsidR="00FF38E1" w:rsidRPr="00FA4DBE" w:rsidRDefault="00FF38E1" w:rsidP="00F37BFB">
            <w:pPr>
              <w:pStyle w:val="ListParagraph"/>
              <w:numPr>
                <w:ilvl w:val="0"/>
                <w:numId w:val="6"/>
              </w:numPr>
              <w:spacing w:line="276" w:lineRule="auto"/>
              <w:rPr>
                <w:rFonts w:ascii="Helvetica" w:hAnsi="Helvetica" w:cs="Helvetica"/>
                <w:sz w:val="16"/>
                <w:szCs w:val="16"/>
              </w:rPr>
            </w:pPr>
            <w:r w:rsidRPr="00FA4DBE">
              <w:rPr>
                <w:rFonts w:ascii="Helvetica" w:eastAsia="Arial" w:hAnsi="Helvetica" w:cs="Helvetica"/>
                <w:b/>
                <w:bCs/>
                <w:sz w:val="16"/>
                <w:szCs w:val="16"/>
              </w:rPr>
              <w:t xml:space="preserve">Interpersonal </w:t>
            </w:r>
            <w:r w:rsidRPr="00FA4DBE">
              <w:rPr>
                <w:rFonts w:ascii="Helvetica" w:eastAsia="Arial" w:hAnsi="Helvetica" w:cs="Helvetica"/>
                <w:sz w:val="16"/>
                <w:szCs w:val="16"/>
              </w:rPr>
              <w:t xml:space="preserve">– ability to communicate positively with others and the confidence to listen, understand and where necessary adapt ways of working. </w:t>
            </w:r>
          </w:p>
          <w:p w14:paraId="02E3192A" w14:textId="77777777" w:rsidR="00531CB8" w:rsidRPr="00FA4DBE" w:rsidRDefault="00531CB8" w:rsidP="00F37BFB">
            <w:pPr>
              <w:pStyle w:val="ListParagraph"/>
              <w:spacing w:line="276" w:lineRule="auto"/>
              <w:rPr>
                <w:rFonts w:ascii="Helvetica" w:hAnsi="Helvetica" w:cs="Helvetica"/>
                <w:sz w:val="16"/>
                <w:szCs w:val="16"/>
              </w:rPr>
            </w:pPr>
          </w:p>
          <w:p w14:paraId="1747605F" w14:textId="77777777" w:rsidR="00531CB8" w:rsidRPr="00FA4DBE" w:rsidRDefault="00531CB8" w:rsidP="00F37BFB">
            <w:pPr>
              <w:spacing w:line="276" w:lineRule="auto"/>
              <w:rPr>
                <w:rFonts w:ascii="Helvetica" w:hAnsi="Helvetica" w:cs="Helvetica"/>
                <w:sz w:val="16"/>
                <w:szCs w:val="16"/>
              </w:rPr>
            </w:pPr>
            <w:r w:rsidRPr="00FA4DBE">
              <w:rPr>
                <w:rFonts w:ascii="Helvetica" w:eastAsia="Arial" w:hAnsi="Helvetica" w:cs="Helvetica"/>
                <w:sz w:val="16"/>
                <w:szCs w:val="16"/>
              </w:rPr>
              <w:t xml:space="preserve">In addition to:  </w:t>
            </w:r>
          </w:p>
          <w:p w14:paraId="2848E558" w14:textId="77777777" w:rsidR="00531CB8" w:rsidRPr="00FA4DBE" w:rsidRDefault="00531CB8" w:rsidP="00F37BFB">
            <w:pPr>
              <w:spacing w:line="276" w:lineRule="auto"/>
              <w:rPr>
                <w:rFonts w:ascii="Helvetica" w:hAnsi="Helvetica" w:cs="Helvetica"/>
                <w:sz w:val="16"/>
                <w:szCs w:val="16"/>
              </w:rPr>
            </w:pPr>
            <w:r w:rsidRPr="00FA4DBE">
              <w:rPr>
                <w:rFonts w:ascii="Helvetica" w:eastAsia="Arial" w:hAnsi="Helvetica" w:cs="Helvetica"/>
                <w:sz w:val="16"/>
                <w:szCs w:val="16"/>
              </w:rPr>
              <w:t xml:space="preserve"> </w:t>
            </w:r>
          </w:p>
          <w:p w14:paraId="0F9329BA" w14:textId="77777777" w:rsidR="00531CB8" w:rsidRPr="00FA4DBE" w:rsidRDefault="00531CB8" w:rsidP="00F37BFB">
            <w:pPr>
              <w:pStyle w:val="ListParagraph"/>
              <w:numPr>
                <w:ilvl w:val="0"/>
                <w:numId w:val="7"/>
              </w:numPr>
              <w:spacing w:after="1" w:line="276" w:lineRule="auto"/>
              <w:ind w:right="51"/>
              <w:jc w:val="both"/>
              <w:rPr>
                <w:rFonts w:ascii="Helvetica" w:hAnsi="Helvetica" w:cs="Helvetica"/>
                <w:sz w:val="16"/>
                <w:szCs w:val="16"/>
              </w:rPr>
            </w:pPr>
            <w:r w:rsidRPr="00FA4DBE">
              <w:rPr>
                <w:rFonts w:ascii="Helvetica" w:eastAsia="Arial" w:hAnsi="Helvetica" w:cs="Helvetica"/>
                <w:b/>
                <w:sz w:val="16"/>
                <w:szCs w:val="16"/>
              </w:rPr>
              <w:t xml:space="preserve">Planning: </w:t>
            </w:r>
            <w:r w:rsidRPr="00FA4DBE">
              <w:rPr>
                <w:rFonts w:ascii="Helvetica" w:eastAsia="Arial" w:hAnsi="Helvetica" w:cs="Helvetica"/>
                <w:sz w:val="16"/>
                <w:szCs w:val="16"/>
              </w:rPr>
              <w:t xml:space="preserve">Scopes out length and difficulty of tasks and projects; measures performance against goals and evaluates results and impact. </w:t>
            </w:r>
          </w:p>
          <w:p w14:paraId="1BB4865C" w14:textId="77777777" w:rsidR="00531CB8" w:rsidRPr="00FA4DBE" w:rsidRDefault="00531CB8" w:rsidP="00F37BFB">
            <w:pPr>
              <w:spacing w:line="276" w:lineRule="auto"/>
              <w:rPr>
                <w:rFonts w:ascii="Helvetica" w:hAnsi="Helvetica" w:cs="Helvetica"/>
                <w:sz w:val="16"/>
                <w:szCs w:val="16"/>
              </w:rPr>
            </w:pPr>
            <w:r w:rsidRPr="00FA4DBE">
              <w:rPr>
                <w:rFonts w:ascii="Helvetica" w:eastAsia="Arial" w:hAnsi="Helvetica" w:cs="Helvetica"/>
                <w:sz w:val="16"/>
                <w:szCs w:val="16"/>
              </w:rPr>
              <w:t xml:space="preserve"> </w:t>
            </w:r>
          </w:p>
          <w:p w14:paraId="77933D54" w14:textId="77777777" w:rsidR="00531CB8" w:rsidRPr="00FA4DBE" w:rsidRDefault="00531CB8" w:rsidP="00F37BFB">
            <w:pPr>
              <w:pStyle w:val="ListParagraph"/>
              <w:numPr>
                <w:ilvl w:val="0"/>
                <w:numId w:val="7"/>
              </w:numPr>
              <w:spacing w:after="1" w:line="276" w:lineRule="auto"/>
              <w:ind w:right="51"/>
              <w:jc w:val="both"/>
              <w:rPr>
                <w:rFonts w:ascii="Helvetica" w:hAnsi="Helvetica" w:cs="Helvetica"/>
                <w:sz w:val="16"/>
                <w:szCs w:val="16"/>
              </w:rPr>
            </w:pPr>
            <w:r w:rsidRPr="00FA4DBE">
              <w:rPr>
                <w:rFonts w:ascii="Helvetica" w:eastAsia="Arial" w:hAnsi="Helvetica" w:cs="Helvetica"/>
                <w:b/>
                <w:bCs/>
                <w:sz w:val="16"/>
                <w:szCs w:val="16"/>
              </w:rPr>
              <w:t xml:space="preserve">Collaboration: </w:t>
            </w:r>
            <w:r w:rsidRPr="00FA4DBE">
              <w:rPr>
                <w:rFonts w:ascii="Helvetica" w:eastAsia="Arial" w:hAnsi="Helvetica" w:cs="Helvetica"/>
                <w:sz w:val="16"/>
                <w:szCs w:val="16"/>
              </w:rPr>
              <w:t xml:space="preserve">Understands and shares responsibility and accountability working with the Public Engagement team and with other IOP teams; trusts others to perform and lets others complete work. </w:t>
            </w:r>
          </w:p>
          <w:p w14:paraId="66A4AB69" w14:textId="77777777" w:rsidR="00531CB8" w:rsidRPr="00FA4DBE" w:rsidRDefault="00531CB8" w:rsidP="00F37BFB">
            <w:pPr>
              <w:spacing w:line="276" w:lineRule="auto"/>
              <w:rPr>
                <w:rFonts w:ascii="Helvetica" w:hAnsi="Helvetica" w:cs="Helvetica"/>
                <w:sz w:val="16"/>
                <w:szCs w:val="16"/>
              </w:rPr>
            </w:pPr>
            <w:r w:rsidRPr="00FA4DBE">
              <w:rPr>
                <w:rFonts w:ascii="Helvetica" w:eastAsia="Arial" w:hAnsi="Helvetica" w:cs="Helvetica"/>
                <w:sz w:val="16"/>
                <w:szCs w:val="16"/>
              </w:rPr>
              <w:t xml:space="preserve"> </w:t>
            </w:r>
          </w:p>
          <w:p w14:paraId="5650CA90" w14:textId="77777777" w:rsidR="00531CB8" w:rsidRPr="00FA4DBE" w:rsidRDefault="00531CB8" w:rsidP="00F37BFB">
            <w:pPr>
              <w:pStyle w:val="ListParagraph"/>
              <w:numPr>
                <w:ilvl w:val="0"/>
                <w:numId w:val="7"/>
              </w:numPr>
              <w:spacing w:line="276" w:lineRule="auto"/>
              <w:rPr>
                <w:rFonts w:ascii="Helvetica" w:hAnsi="Helvetica" w:cs="Helvetica"/>
                <w:sz w:val="16"/>
                <w:szCs w:val="16"/>
              </w:rPr>
            </w:pPr>
            <w:r w:rsidRPr="00FA4DBE">
              <w:rPr>
                <w:rFonts w:ascii="Helvetica" w:eastAsia="Arial" w:hAnsi="Helvetica" w:cs="Helvetica"/>
                <w:b/>
                <w:sz w:val="16"/>
                <w:szCs w:val="16"/>
              </w:rPr>
              <w:t xml:space="preserve">Managing and Measuring work: </w:t>
            </w:r>
            <w:r w:rsidRPr="00FA4DBE">
              <w:rPr>
                <w:rFonts w:ascii="Helvetica" w:eastAsia="Arial" w:hAnsi="Helvetica" w:cs="Helvetica"/>
                <w:sz w:val="16"/>
                <w:szCs w:val="16"/>
              </w:rPr>
              <w:t xml:space="preserve">Is clear taking on the responsibility for tasks and decisions with clear objectives and measures, monitors regularly for progress and results and ensures learning from feedback is used to inform future work. </w:t>
            </w:r>
          </w:p>
          <w:p w14:paraId="7477D3F8" w14:textId="77777777" w:rsidR="00531CB8" w:rsidRPr="00FA4DBE" w:rsidRDefault="00531CB8" w:rsidP="00F37BFB">
            <w:pPr>
              <w:spacing w:line="276" w:lineRule="auto"/>
              <w:rPr>
                <w:rFonts w:ascii="Helvetica" w:hAnsi="Helvetica" w:cs="Helvetica"/>
                <w:sz w:val="16"/>
                <w:szCs w:val="16"/>
              </w:rPr>
            </w:pPr>
            <w:r w:rsidRPr="00FA4DBE">
              <w:rPr>
                <w:rFonts w:ascii="Helvetica" w:eastAsia="Arial" w:hAnsi="Helvetica" w:cs="Helvetica"/>
                <w:sz w:val="16"/>
                <w:szCs w:val="16"/>
              </w:rPr>
              <w:t xml:space="preserve"> </w:t>
            </w:r>
          </w:p>
          <w:p w14:paraId="340BD33F" w14:textId="77777777" w:rsidR="00531CB8" w:rsidRPr="00FA4DBE" w:rsidRDefault="00531CB8" w:rsidP="00F37BFB">
            <w:pPr>
              <w:pStyle w:val="ListParagraph"/>
              <w:numPr>
                <w:ilvl w:val="0"/>
                <w:numId w:val="7"/>
              </w:numPr>
              <w:spacing w:line="276" w:lineRule="auto"/>
              <w:ind w:right="56"/>
              <w:jc w:val="both"/>
              <w:rPr>
                <w:rFonts w:ascii="Helvetica" w:hAnsi="Helvetica" w:cs="Helvetica"/>
                <w:sz w:val="16"/>
                <w:szCs w:val="16"/>
              </w:rPr>
            </w:pPr>
            <w:r w:rsidRPr="00FA4DBE">
              <w:rPr>
                <w:rFonts w:ascii="Helvetica" w:eastAsia="Arial" w:hAnsi="Helvetica" w:cs="Helvetica"/>
                <w:b/>
                <w:sz w:val="16"/>
                <w:szCs w:val="16"/>
              </w:rPr>
              <w:t xml:space="preserve">Priority Setting: </w:t>
            </w:r>
            <w:r w:rsidRPr="00FA4DBE">
              <w:rPr>
                <w:rFonts w:ascii="Helvetica" w:eastAsia="Arial" w:hAnsi="Helvetica" w:cs="Helvetica"/>
                <w:sz w:val="16"/>
                <w:szCs w:val="16"/>
              </w:rPr>
              <w:t xml:space="preserve">Ability to work independently and prioritise. Understands and uses time well to spend on what’s important; understands what will help or hinder progress and eliminates roadblocks and creates focus. </w:t>
            </w:r>
          </w:p>
          <w:p w14:paraId="44B3DEFE" w14:textId="77777777" w:rsidR="00531CB8" w:rsidRPr="00FA4DBE" w:rsidRDefault="00531CB8" w:rsidP="00F37BFB">
            <w:pPr>
              <w:pStyle w:val="ListParagraph"/>
              <w:spacing w:line="276" w:lineRule="auto"/>
              <w:rPr>
                <w:rFonts w:ascii="Helvetica" w:eastAsia="Arial" w:hAnsi="Helvetica" w:cs="Helvetica"/>
                <w:b/>
                <w:sz w:val="16"/>
                <w:szCs w:val="16"/>
              </w:rPr>
            </w:pPr>
          </w:p>
          <w:p w14:paraId="437E9E93" w14:textId="77777777" w:rsidR="00531CB8" w:rsidRPr="00FA4DBE" w:rsidRDefault="00531CB8" w:rsidP="00F37BFB">
            <w:pPr>
              <w:pStyle w:val="ListParagraph"/>
              <w:numPr>
                <w:ilvl w:val="0"/>
                <w:numId w:val="7"/>
              </w:numPr>
              <w:spacing w:line="276" w:lineRule="auto"/>
              <w:ind w:right="56"/>
              <w:jc w:val="both"/>
              <w:rPr>
                <w:rFonts w:ascii="Helvetica" w:hAnsi="Helvetica" w:cs="Helvetica"/>
                <w:sz w:val="16"/>
                <w:szCs w:val="16"/>
              </w:rPr>
            </w:pPr>
            <w:r w:rsidRPr="00FA4DBE">
              <w:rPr>
                <w:rFonts w:ascii="Helvetica" w:eastAsia="Arial" w:hAnsi="Helvetica" w:cs="Helvetica"/>
                <w:b/>
                <w:sz w:val="16"/>
                <w:szCs w:val="16"/>
              </w:rPr>
              <w:t xml:space="preserve">Customer Focus </w:t>
            </w:r>
            <w:r w:rsidRPr="00FA4DBE">
              <w:rPr>
                <w:rFonts w:ascii="Helvetica" w:eastAsia="Arial" w:hAnsi="Helvetica" w:cs="Helvetica"/>
                <w:sz w:val="16"/>
                <w:szCs w:val="16"/>
              </w:rPr>
              <w:t xml:space="preserve">Understands and is committed to meeting the requirements of customers, both internally and externally; uses customer feedback to inform improvements in services. This includes our public audiences and </w:t>
            </w:r>
            <w:r w:rsidRPr="00FA4DBE">
              <w:rPr>
                <w:rFonts w:ascii="Helvetica" w:eastAsia="Arial" w:hAnsi="Helvetica" w:cs="Helvetica"/>
                <w:sz w:val="16"/>
                <w:szCs w:val="16"/>
              </w:rPr>
              <w:lastRenderedPageBreak/>
              <w:t>our Membership and the wider physics community with whom we collaborate and draw from in order to deliver our programme.</w:t>
            </w:r>
          </w:p>
          <w:p w14:paraId="40C203AC" w14:textId="6FDC4E6B" w:rsidR="00E34EC5" w:rsidRPr="00FA4DBE" w:rsidRDefault="00E34EC5" w:rsidP="50D754E7">
            <w:pPr>
              <w:jc w:val="both"/>
              <w:rPr>
                <w:rFonts w:ascii="Helvetica" w:eastAsia="Helvetica" w:hAnsi="Helvetica" w:cs="Helvetica"/>
                <w:b/>
                <w:bCs/>
                <w:sz w:val="16"/>
                <w:szCs w:val="16"/>
              </w:rPr>
            </w:pPr>
          </w:p>
          <w:p w14:paraId="4A0E85F6" w14:textId="6DD80168" w:rsidR="50D754E7" w:rsidRPr="00FA4DBE" w:rsidRDefault="50D754E7" w:rsidP="50D754E7">
            <w:pPr>
              <w:jc w:val="both"/>
              <w:rPr>
                <w:rFonts w:ascii="Helvetica" w:eastAsia="Helvetica" w:hAnsi="Helvetica" w:cs="Helvetica"/>
                <w:sz w:val="16"/>
                <w:szCs w:val="16"/>
              </w:rPr>
            </w:pPr>
          </w:p>
        </w:tc>
      </w:tr>
      <w:tr w:rsidR="50D754E7" w:rsidRPr="00FA4DBE" w14:paraId="68089304" w14:textId="77777777" w:rsidTr="50D754E7">
        <w:trPr>
          <w:trHeight w:val="300"/>
        </w:trPr>
        <w:tc>
          <w:tcPr>
            <w:tcW w:w="9000" w:type="dxa"/>
            <w:tcBorders>
              <w:left w:val="single" w:sz="6" w:space="0" w:color="auto"/>
              <w:right w:val="single" w:sz="6" w:space="0" w:color="auto"/>
            </w:tcBorders>
            <w:shd w:val="clear" w:color="auto" w:fill="D9D9D9" w:themeFill="background1" w:themeFillShade="D9"/>
            <w:tcMar>
              <w:left w:w="90" w:type="dxa"/>
              <w:right w:w="90" w:type="dxa"/>
            </w:tcMar>
          </w:tcPr>
          <w:p w14:paraId="5BE56EB5" w14:textId="761F56D6" w:rsidR="50D754E7" w:rsidRPr="00FA4DBE" w:rsidRDefault="00C0515D" w:rsidP="50D754E7">
            <w:pPr>
              <w:jc w:val="both"/>
              <w:rPr>
                <w:rFonts w:ascii="Helvetica" w:eastAsia="Helvetica" w:hAnsi="Helvetica" w:cs="Helvetica"/>
                <w:sz w:val="16"/>
                <w:szCs w:val="16"/>
              </w:rPr>
            </w:pPr>
            <w:r>
              <w:rPr>
                <w:rFonts w:ascii="Helvetica" w:eastAsia="Helvetica" w:hAnsi="Helvetica" w:cs="Helvetica"/>
                <w:b/>
                <w:bCs/>
                <w:sz w:val="16"/>
                <w:szCs w:val="16"/>
              </w:rPr>
              <w:lastRenderedPageBreak/>
              <w:t>Required qualifications:</w:t>
            </w:r>
          </w:p>
        </w:tc>
      </w:tr>
      <w:tr w:rsidR="50D754E7" w:rsidRPr="00FA4DBE" w14:paraId="23B96904" w14:textId="77777777" w:rsidTr="50D754E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0112A2F" w14:textId="77777777" w:rsidR="00CB2DF8" w:rsidRPr="00FA4DBE" w:rsidRDefault="00CB2DF8" w:rsidP="00CB2DF8">
            <w:pPr>
              <w:spacing w:line="276" w:lineRule="auto"/>
              <w:ind w:left="720"/>
              <w:rPr>
                <w:rFonts w:ascii="Helvetica" w:hAnsi="Helvetica" w:cs="Helvetica"/>
                <w:color w:val="EE0000"/>
                <w:sz w:val="16"/>
                <w:szCs w:val="16"/>
              </w:rPr>
            </w:pPr>
          </w:p>
          <w:p w14:paraId="053B6C5F" w14:textId="1EBE8F8F" w:rsidR="00F14ED8" w:rsidRPr="00FA4DBE" w:rsidRDefault="50D754E7" w:rsidP="00CB2DF8">
            <w:pPr>
              <w:numPr>
                <w:ilvl w:val="0"/>
                <w:numId w:val="8"/>
              </w:numPr>
              <w:spacing w:line="276" w:lineRule="auto"/>
              <w:rPr>
                <w:rFonts w:ascii="Helvetica" w:hAnsi="Helvetica" w:cs="Helvetica"/>
                <w:sz w:val="16"/>
                <w:szCs w:val="16"/>
              </w:rPr>
            </w:pPr>
            <w:r w:rsidRPr="00FA4DBE">
              <w:rPr>
                <w:rFonts w:ascii="Helvetica" w:eastAsia="Helvetica" w:hAnsi="Helvetica" w:cs="Helvetica"/>
                <w:b/>
                <w:bCs/>
                <w:sz w:val="16"/>
                <w:szCs w:val="16"/>
              </w:rPr>
              <w:t xml:space="preserve"> </w:t>
            </w:r>
            <w:r w:rsidR="00F14ED8" w:rsidRPr="00FA4DBE">
              <w:rPr>
                <w:rFonts w:ascii="Helvetica" w:hAnsi="Helvetica" w:cs="Helvetica"/>
                <w:sz w:val="16"/>
                <w:szCs w:val="16"/>
              </w:rPr>
              <w:t>A degree in physic</w:t>
            </w:r>
            <w:r w:rsidR="002E7520">
              <w:rPr>
                <w:rFonts w:ascii="Helvetica" w:hAnsi="Helvetica" w:cs="Helvetica"/>
                <w:sz w:val="16"/>
                <w:szCs w:val="16"/>
              </w:rPr>
              <w:t>s, science related</w:t>
            </w:r>
            <w:r w:rsidR="00914EBC">
              <w:rPr>
                <w:rFonts w:ascii="Helvetica" w:hAnsi="Helvetica" w:cs="Helvetica"/>
                <w:sz w:val="16"/>
                <w:szCs w:val="16"/>
              </w:rPr>
              <w:t xml:space="preserve"> or astronomy</w:t>
            </w:r>
            <w:r w:rsidR="00F14ED8" w:rsidRPr="00FA4DBE">
              <w:rPr>
                <w:rFonts w:ascii="Helvetica" w:hAnsi="Helvetica" w:cs="Helvetica"/>
                <w:sz w:val="16"/>
                <w:szCs w:val="16"/>
              </w:rPr>
              <w:t xml:space="preserve"> – essential </w:t>
            </w:r>
          </w:p>
          <w:p w14:paraId="53B93953" w14:textId="77777777" w:rsidR="00F14ED8" w:rsidRPr="00FA4DBE" w:rsidRDefault="00F14ED8" w:rsidP="00CB2DF8">
            <w:pPr>
              <w:spacing w:line="276" w:lineRule="auto"/>
              <w:ind w:left="720"/>
              <w:rPr>
                <w:rFonts w:ascii="Helvetica" w:hAnsi="Helvetica" w:cs="Helvetica"/>
                <w:sz w:val="16"/>
                <w:szCs w:val="16"/>
              </w:rPr>
            </w:pPr>
          </w:p>
          <w:p w14:paraId="77E314AA" w14:textId="620234CF" w:rsidR="0047367B" w:rsidRPr="00FA4DBE" w:rsidRDefault="00F14ED8" w:rsidP="00CB2DF8">
            <w:pPr>
              <w:numPr>
                <w:ilvl w:val="0"/>
                <w:numId w:val="8"/>
              </w:numPr>
              <w:spacing w:line="276" w:lineRule="auto"/>
              <w:rPr>
                <w:rFonts w:ascii="Helvetica" w:eastAsia="Helvetica" w:hAnsi="Helvetica" w:cs="Helvetica"/>
                <w:b/>
                <w:bCs/>
                <w:sz w:val="16"/>
                <w:szCs w:val="16"/>
              </w:rPr>
            </w:pPr>
            <w:r w:rsidRPr="00FA4DBE">
              <w:rPr>
                <w:rFonts w:ascii="Helvetica" w:hAnsi="Helvetica" w:cs="Helvetica"/>
                <w:sz w:val="16"/>
                <w:szCs w:val="16"/>
              </w:rPr>
              <w:t xml:space="preserve">Qualification in science communication – desirable </w:t>
            </w:r>
          </w:p>
          <w:p w14:paraId="5D818288" w14:textId="77777777" w:rsidR="0047367B" w:rsidRPr="00FA4DBE" w:rsidRDefault="0047367B" w:rsidP="50D754E7">
            <w:pPr>
              <w:spacing w:line="259" w:lineRule="auto"/>
              <w:rPr>
                <w:rFonts w:ascii="Helvetica" w:eastAsia="Helvetica" w:hAnsi="Helvetica" w:cs="Helvetica"/>
                <w:b/>
                <w:bCs/>
                <w:sz w:val="16"/>
                <w:szCs w:val="16"/>
              </w:rPr>
            </w:pPr>
          </w:p>
          <w:p w14:paraId="02F9470B" w14:textId="23EBD83A" w:rsidR="50D754E7" w:rsidRPr="00FA4DBE" w:rsidRDefault="50D754E7" w:rsidP="00FA4DBE">
            <w:pPr>
              <w:pStyle w:val="ListParagraph"/>
              <w:spacing w:line="259" w:lineRule="auto"/>
              <w:rPr>
                <w:rFonts w:ascii="Helvetica" w:eastAsia="Helvetica" w:hAnsi="Helvetica" w:cs="Helvetica"/>
                <w:sz w:val="16"/>
                <w:szCs w:val="16"/>
              </w:rPr>
            </w:pPr>
          </w:p>
        </w:tc>
      </w:tr>
    </w:tbl>
    <w:p w14:paraId="7F0E96D5" w14:textId="399FB227" w:rsidR="008924D6" w:rsidRPr="00FA4DBE" w:rsidRDefault="008924D6" w:rsidP="50D754E7">
      <w:pPr>
        <w:jc w:val="both"/>
        <w:rPr>
          <w:rFonts w:ascii="Helvetica" w:eastAsia="Helvetica" w:hAnsi="Helvetica" w:cs="Helvetica"/>
          <w:color w:val="000000" w:themeColor="text1"/>
          <w:sz w:val="16"/>
          <w:szCs w:val="16"/>
        </w:rPr>
      </w:pPr>
    </w:p>
    <w:p w14:paraId="56D1A211" w14:textId="3BC941AE" w:rsidR="008924D6" w:rsidRPr="00FA4DBE" w:rsidRDefault="008924D6" w:rsidP="50D754E7">
      <w:pPr>
        <w:rPr>
          <w:rFonts w:ascii="Helvetica" w:eastAsia="Aptos" w:hAnsi="Helvetica" w:cs="Helvetica"/>
          <w:color w:val="000000" w:themeColor="text1"/>
          <w:sz w:val="16"/>
          <w:szCs w:val="16"/>
        </w:rPr>
      </w:pPr>
    </w:p>
    <w:p w14:paraId="5E5787A5" w14:textId="3E9C1A3B" w:rsidR="008924D6" w:rsidRPr="00FA4DBE" w:rsidRDefault="008924D6">
      <w:pPr>
        <w:rPr>
          <w:rFonts w:ascii="Helvetica" w:hAnsi="Helvetica" w:cs="Helvetica"/>
          <w:sz w:val="16"/>
          <w:szCs w:val="16"/>
        </w:rPr>
      </w:pPr>
    </w:p>
    <w:sectPr w:rsidR="008924D6" w:rsidRPr="00FA4D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2029"/>
    <w:multiLevelType w:val="hybridMultilevel"/>
    <w:tmpl w:val="E91E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F60F2"/>
    <w:multiLevelType w:val="hybridMultilevel"/>
    <w:tmpl w:val="F55EA55A"/>
    <w:lvl w:ilvl="0" w:tplc="62A0EACA">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C4D46"/>
    <w:multiLevelType w:val="hybridMultilevel"/>
    <w:tmpl w:val="981E46A4"/>
    <w:lvl w:ilvl="0" w:tplc="63729D4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30888E">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0FED8D0">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7320B0C">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00E244">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7348E52">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69612C6">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558C70A">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2B2A11E">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934669E"/>
    <w:multiLevelType w:val="hybridMultilevel"/>
    <w:tmpl w:val="30EC3AC4"/>
    <w:lvl w:ilvl="0" w:tplc="62A0EACA">
      <w:start w:val="5"/>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632340"/>
    <w:multiLevelType w:val="hybridMultilevel"/>
    <w:tmpl w:val="86B6571A"/>
    <w:lvl w:ilvl="0" w:tplc="62A0EACA">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74144"/>
    <w:multiLevelType w:val="hybridMultilevel"/>
    <w:tmpl w:val="40DE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41E37"/>
    <w:multiLevelType w:val="hybridMultilevel"/>
    <w:tmpl w:val="CA744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E66C9"/>
    <w:multiLevelType w:val="hybridMultilevel"/>
    <w:tmpl w:val="B324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67D48"/>
    <w:multiLevelType w:val="hybridMultilevel"/>
    <w:tmpl w:val="025C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D6FAD"/>
    <w:multiLevelType w:val="hybridMultilevel"/>
    <w:tmpl w:val="0AAEF37A"/>
    <w:lvl w:ilvl="0" w:tplc="1166BE7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3085FB4">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75EDAFC">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6AA9156">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7A5636">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E645E38">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03273B2">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B03470">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C3E160C">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CB23BAC"/>
    <w:multiLevelType w:val="hybridMultilevel"/>
    <w:tmpl w:val="DEA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76B27"/>
    <w:multiLevelType w:val="hybridMultilevel"/>
    <w:tmpl w:val="D2ACC0F8"/>
    <w:lvl w:ilvl="0" w:tplc="62A0EACA">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E3868"/>
    <w:multiLevelType w:val="hybridMultilevel"/>
    <w:tmpl w:val="76285E00"/>
    <w:lvl w:ilvl="0" w:tplc="A42E1D4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0DE8874">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188F900">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580B7A2">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A66241A">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0647A90">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D924832">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B82982">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06BA32">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DC720F7"/>
    <w:multiLevelType w:val="hybridMultilevel"/>
    <w:tmpl w:val="DBBE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166203">
    <w:abstractNumId w:val="4"/>
  </w:num>
  <w:num w:numId="2" w16cid:durableId="639067973">
    <w:abstractNumId w:val="9"/>
  </w:num>
  <w:num w:numId="3" w16cid:durableId="2118720504">
    <w:abstractNumId w:val="12"/>
  </w:num>
  <w:num w:numId="4" w16cid:durableId="1642495819">
    <w:abstractNumId w:val="3"/>
  </w:num>
  <w:num w:numId="5" w16cid:durableId="715736479">
    <w:abstractNumId w:val="2"/>
  </w:num>
  <w:num w:numId="6" w16cid:durableId="1688673879">
    <w:abstractNumId w:val="1"/>
  </w:num>
  <w:num w:numId="7" w16cid:durableId="947129196">
    <w:abstractNumId w:val="11"/>
  </w:num>
  <w:num w:numId="8" w16cid:durableId="743265310">
    <w:abstractNumId w:val="6"/>
  </w:num>
  <w:num w:numId="9" w16cid:durableId="793325046">
    <w:abstractNumId w:val="13"/>
  </w:num>
  <w:num w:numId="10" w16cid:durableId="1517843666">
    <w:abstractNumId w:val="8"/>
  </w:num>
  <w:num w:numId="11" w16cid:durableId="741222442">
    <w:abstractNumId w:val="0"/>
  </w:num>
  <w:num w:numId="12" w16cid:durableId="962924909">
    <w:abstractNumId w:val="5"/>
  </w:num>
  <w:num w:numId="13" w16cid:durableId="1494683867">
    <w:abstractNumId w:val="7"/>
  </w:num>
  <w:num w:numId="14" w16cid:durableId="701856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87A8EF"/>
    <w:rsid w:val="00000FC2"/>
    <w:rsid w:val="00004B5D"/>
    <w:rsid w:val="00007E08"/>
    <w:rsid w:val="00011CC7"/>
    <w:rsid w:val="00012F1D"/>
    <w:rsid w:val="00021FA2"/>
    <w:rsid w:val="00023A32"/>
    <w:rsid w:val="000323E2"/>
    <w:rsid w:val="00036006"/>
    <w:rsid w:val="00036109"/>
    <w:rsid w:val="000413E5"/>
    <w:rsid w:val="00050A01"/>
    <w:rsid w:val="000515E2"/>
    <w:rsid w:val="000525D9"/>
    <w:rsid w:val="000555D1"/>
    <w:rsid w:val="000600A1"/>
    <w:rsid w:val="00064AFF"/>
    <w:rsid w:val="00086648"/>
    <w:rsid w:val="00093E67"/>
    <w:rsid w:val="0009779A"/>
    <w:rsid w:val="000A332F"/>
    <w:rsid w:val="000A4F39"/>
    <w:rsid w:val="000A6473"/>
    <w:rsid w:val="000B45B1"/>
    <w:rsid w:val="000C4783"/>
    <w:rsid w:val="000D738A"/>
    <w:rsid w:val="000E11E8"/>
    <w:rsid w:val="000E2606"/>
    <w:rsid w:val="000F191E"/>
    <w:rsid w:val="000F3BD1"/>
    <w:rsid w:val="00101210"/>
    <w:rsid w:val="00106540"/>
    <w:rsid w:val="00134FDB"/>
    <w:rsid w:val="001425D1"/>
    <w:rsid w:val="0014299B"/>
    <w:rsid w:val="001465B4"/>
    <w:rsid w:val="00151A51"/>
    <w:rsid w:val="001568A6"/>
    <w:rsid w:val="00166847"/>
    <w:rsid w:val="00183D0A"/>
    <w:rsid w:val="0018571C"/>
    <w:rsid w:val="001A447D"/>
    <w:rsid w:val="001A49EA"/>
    <w:rsid w:val="001A63F1"/>
    <w:rsid w:val="001B2B15"/>
    <w:rsid w:val="001D498A"/>
    <w:rsid w:val="001E4F56"/>
    <w:rsid w:val="001E547E"/>
    <w:rsid w:val="001E6B37"/>
    <w:rsid w:val="001F0A27"/>
    <w:rsid w:val="001F28A1"/>
    <w:rsid w:val="00202227"/>
    <w:rsid w:val="00213633"/>
    <w:rsid w:val="002207CC"/>
    <w:rsid w:val="00221A79"/>
    <w:rsid w:val="0022726C"/>
    <w:rsid w:val="00230914"/>
    <w:rsid w:val="0023433C"/>
    <w:rsid w:val="00242263"/>
    <w:rsid w:val="002546F6"/>
    <w:rsid w:val="0025517C"/>
    <w:rsid w:val="00255D88"/>
    <w:rsid w:val="0025628E"/>
    <w:rsid w:val="00260642"/>
    <w:rsid w:val="00262DBD"/>
    <w:rsid w:val="00271C67"/>
    <w:rsid w:val="00273E9B"/>
    <w:rsid w:val="00287F18"/>
    <w:rsid w:val="0029009F"/>
    <w:rsid w:val="00295592"/>
    <w:rsid w:val="002969C9"/>
    <w:rsid w:val="0029784C"/>
    <w:rsid w:val="002A4FF6"/>
    <w:rsid w:val="002B0996"/>
    <w:rsid w:val="002B1919"/>
    <w:rsid w:val="002B7354"/>
    <w:rsid w:val="002C7242"/>
    <w:rsid w:val="002E0905"/>
    <w:rsid w:val="002E5DE8"/>
    <w:rsid w:val="002E738E"/>
    <w:rsid w:val="002E7520"/>
    <w:rsid w:val="002F50C7"/>
    <w:rsid w:val="003062F2"/>
    <w:rsid w:val="00315B49"/>
    <w:rsid w:val="00335DCB"/>
    <w:rsid w:val="003758C7"/>
    <w:rsid w:val="00383A94"/>
    <w:rsid w:val="003A362E"/>
    <w:rsid w:val="003A6301"/>
    <w:rsid w:val="003A7673"/>
    <w:rsid w:val="003B664A"/>
    <w:rsid w:val="003C562E"/>
    <w:rsid w:val="003D3C18"/>
    <w:rsid w:val="003E24C9"/>
    <w:rsid w:val="003E7016"/>
    <w:rsid w:val="003F5A4D"/>
    <w:rsid w:val="00405D2B"/>
    <w:rsid w:val="00412602"/>
    <w:rsid w:val="0041276C"/>
    <w:rsid w:val="00421B21"/>
    <w:rsid w:val="004226BC"/>
    <w:rsid w:val="00430149"/>
    <w:rsid w:val="00434C5C"/>
    <w:rsid w:val="004450B5"/>
    <w:rsid w:val="00447044"/>
    <w:rsid w:val="00461E93"/>
    <w:rsid w:val="004635DB"/>
    <w:rsid w:val="00472AC8"/>
    <w:rsid w:val="0047367B"/>
    <w:rsid w:val="00476F2B"/>
    <w:rsid w:val="004777DB"/>
    <w:rsid w:val="00484EA9"/>
    <w:rsid w:val="004930BE"/>
    <w:rsid w:val="00495C9B"/>
    <w:rsid w:val="004B0907"/>
    <w:rsid w:val="004D2279"/>
    <w:rsid w:val="004E2A6A"/>
    <w:rsid w:val="004F2DD5"/>
    <w:rsid w:val="0051636B"/>
    <w:rsid w:val="0052018D"/>
    <w:rsid w:val="005226E4"/>
    <w:rsid w:val="00524604"/>
    <w:rsid w:val="00526B70"/>
    <w:rsid w:val="00530049"/>
    <w:rsid w:val="00531C81"/>
    <w:rsid w:val="00531CB8"/>
    <w:rsid w:val="00533A25"/>
    <w:rsid w:val="005347DB"/>
    <w:rsid w:val="00534E3E"/>
    <w:rsid w:val="005351F2"/>
    <w:rsid w:val="00540B3F"/>
    <w:rsid w:val="00543402"/>
    <w:rsid w:val="00571348"/>
    <w:rsid w:val="00571892"/>
    <w:rsid w:val="00571E33"/>
    <w:rsid w:val="0058449B"/>
    <w:rsid w:val="0058727A"/>
    <w:rsid w:val="005919CC"/>
    <w:rsid w:val="00595FB2"/>
    <w:rsid w:val="005C2079"/>
    <w:rsid w:val="005C4119"/>
    <w:rsid w:val="005C54D8"/>
    <w:rsid w:val="005D25D9"/>
    <w:rsid w:val="005D72A5"/>
    <w:rsid w:val="005E3125"/>
    <w:rsid w:val="005E7B2B"/>
    <w:rsid w:val="005F3770"/>
    <w:rsid w:val="005F38F9"/>
    <w:rsid w:val="00606013"/>
    <w:rsid w:val="00613F40"/>
    <w:rsid w:val="00622F79"/>
    <w:rsid w:val="00647243"/>
    <w:rsid w:val="00661E19"/>
    <w:rsid w:val="006641CB"/>
    <w:rsid w:val="00666C50"/>
    <w:rsid w:val="00671538"/>
    <w:rsid w:val="00686828"/>
    <w:rsid w:val="00695FE1"/>
    <w:rsid w:val="006B51CB"/>
    <w:rsid w:val="006D4852"/>
    <w:rsid w:val="006E0B04"/>
    <w:rsid w:val="006E7A4E"/>
    <w:rsid w:val="00705E9C"/>
    <w:rsid w:val="00722B61"/>
    <w:rsid w:val="007336CC"/>
    <w:rsid w:val="007420F1"/>
    <w:rsid w:val="00756DF5"/>
    <w:rsid w:val="00770D6B"/>
    <w:rsid w:val="0077228D"/>
    <w:rsid w:val="007775CD"/>
    <w:rsid w:val="0078741E"/>
    <w:rsid w:val="00790532"/>
    <w:rsid w:val="00790CCA"/>
    <w:rsid w:val="00796AB9"/>
    <w:rsid w:val="00797950"/>
    <w:rsid w:val="00797E51"/>
    <w:rsid w:val="007A5990"/>
    <w:rsid w:val="007A75A0"/>
    <w:rsid w:val="007B1D64"/>
    <w:rsid w:val="007B565D"/>
    <w:rsid w:val="007C660D"/>
    <w:rsid w:val="007D3790"/>
    <w:rsid w:val="007F271D"/>
    <w:rsid w:val="007F564D"/>
    <w:rsid w:val="00802217"/>
    <w:rsid w:val="00805872"/>
    <w:rsid w:val="00810576"/>
    <w:rsid w:val="00815B79"/>
    <w:rsid w:val="0082447A"/>
    <w:rsid w:val="00827C25"/>
    <w:rsid w:val="008425DA"/>
    <w:rsid w:val="00860136"/>
    <w:rsid w:val="00864B51"/>
    <w:rsid w:val="008713EF"/>
    <w:rsid w:val="008739BA"/>
    <w:rsid w:val="00873BC4"/>
    <w:rsid w:val="00877129"/>
    <w:rsid w:val="0088115B"/>
    <w:rsid w:val="008924D6"/>
    <w:rsid w:val="00893813"/>
    <w:rsid w:val="00893C0B"/>
    <w:rsid w:val="008A5614"/>
    <w:rsid w:val="008A7435"/>
    <w:rsid w:val="008A76D6"/>
    <w:rsid w:val="008B2BCD"/>
    <w:rsid w:val="008B6D31"/>
    <w:rsid w:val="008B79A3"/>
    <w:rsid w:val="008C0EB3"/>
    <w:rsid w:val="008C17D6"/>
    <w:rsid w:val="008C215A"/>
    <w:rsid w:val="008C2FF1"/>
    <w:rsid w:val="008C30F6"/>
    <w:rsid w:val="008C5025"/>
    <w:rsid w:val="008C7A4F"/>
    <w:rsid w:val="008E1C26"/>
    <w:rsid w:val="008F1741"/>
    <w:rsid w:val="008F40AD"/>
    <w:rsid w:val="00900152"/>
    <w:rsid w:val="009145D2"/>
    <w:rsid w:val="00914A51"/>
    <w:rsid w:val="00914EBC"/>
    <w:rsid w:val="0091630C"/>
    <w:rsid w:val="00943B6C"/>
    <w:rsid w:val="009465EB"/>
    <w:rsid w:val="00966C25"/>
    <w:rsid w:val="00984DE1"/>
    <w:rsid w:val="009A2C03"/>
    <w:rsid w:val="009B21C2"/>
    <w:rsid w:val="009B333A"/>
    <w:rsid w:val="009E6765"/>
    <w:rsid w:val="00A0440F"/>
    <w:rsid w:val="00A076E6"/>
    <w:rsid w:val="00A2650E"/>
    <w:rsid w:val="00A27C07"/>
    <w:rsid w:val="00A62466"/>
    <w:rsid w:val="00A62BFD"/>
    <w:rsid w:val="00A73403"/>
    <w:rsid w:val="00A937C4"/>
    <w:rsid w:val="00AB1D30"/>
    <w:rsid w:val="00AB22A9"/>
    <w:rsid w:val="00AC49F2"/>
    <w:rsid w:val="00AC78EB"/>
    <w:rsid w:val="00AD124A"/>
    <w:rsid w:val="00AD6E4D"/>
    <w:rsid w:val="00AE2BBE"/>
    <w:rsid w:val="00AE5DCB"/>
    <w:rsid w:val="00AF3601"/>
    <w:rsid w:val="00AF5DE1"/>
    <w:rsid w:val="00B00E7C"/>
    <w:rsid w:val="00B12FF7"/>
    <w:rsid w:val="00B17780"/>
    <w:rsid w:val="00B31475"/>
    <w:rsid w:val="00B31DE0"/>
    <w:rsid w:val="00B3419F"/>
    <w:rsid w:val="00B40A86"/>
    <w:rsid w:val="00B425BB"/>
    <w:rsid w:val="00B74A6E"/>
    <w:rsid w:val="00B80121"/>
    <w:rsid w:val="00B908DF"/>
    <w:rsid w:val="00BA058A"/>
    <w:rsid w:val="00BA0CF6"/>
    <w:rsid w:val="00BC1770"/>
    <w:rsid w:val="00BC5F24"/>
    <w:rsid w:val="00BD4C28"/>
    <w:rsid w:val="00BD7EF7"/>
    <w:rsid w:val="00BF01DF"/>
    <w:rsid w:val="00BF0393"/>
    <w:rsid w:val="00BF1AF1"/>
    <w:rsid w:val="00BF6068"/>
    <w:rsid w:val="00C01479"/>
    <w:rsid w:val="00C0515D"/>
    <w:rsid w:val="00C122DB"/>
    <w:rsid w:val="00C15BA3"/>
    <w:rsid w:val="00C220B9"/>
    <w:rsid w:val="00C30575"/>
    <w:rsid w:val="00C52B3F"/>
    <w:rsid w:val="00C64A2C"/>
    <w:rsid w:val="00C75221"/>
    <w:rsid w:val="00C75B2D"/>
    <w:rsid w:val="00CA0449"/>
    <w:rsid w:val="00CB2DF8"/>
    <w:rsid w:val="00CB4106"/>
    <w:rsid w:val="00CC0389"/>
    <w:rsid w:val="00CD4BA4"/>
    <w:rsid w:val="00CE11B7"/>
    <w:rsid w:val="00CE3059"/>
    <w:rsid w:val="00CF13A2"/>
    <w:rsid w:val="00D0133F"/>
    <w:rsid w:val="00D03642"/>
    <w:rsid w:val="00D043AE"/>
    <w:rsid w:val="00D07D42"/>
    <w:rsid w:val="00D100FA"/>
    <w:rsid w:val="00D150D4"/>
    <w:rsid w:val="00D27817"/>
    <w:rsid w:val="00D40D44"/>
    <w:rsid w:val="00D43874"/>
    <w:rsid w:val="00D45D04"/>
    <w:rsid w:val="00D50C93"/>
    <w:rsid w:val="00D50D9F"/>
    <w:rsid w:val="00D51062"/>
    <w:rsid w:val="00D70427"/>
    <w:rsid w:val="00D82F52"/>
    <w:rsid w:val="00D85BA3"/>
    <w:rsid w:val="00D936DB"/>
    <w:rsid w:val="00DA002C"/>
    <w:rsid w:val="00DA34FE"/>
    <w:rsid w:val="00DB5ACF"/>
    <w:rsid w:val="00DB790C"/>
    <w:rsid w:val="00DC0CB5"/>
    <w:rsid w:val="00DC33A7"/>
    <w:rsid w:val="00DD26D5"/>
    <w:rsid w:val="00DD4FE1"/>
    <w:rsid w:val="00DD5791"/>
    <w:rsid w:val="00DD757E"/>
    <w:rsid w:val="00DE59F9"/>
    <w:rsid w:val="00E0328A"/>
    <w:rsid w:val="00E13FF8"/>
    <w:rsid w:val="00E141AE"/>
    <w:rsid w:val="00E1730F"/>
    <w:rsid w:val="00E236CA"/>
    <w:rsid w:val="00E25D0D"/>
    <w:rsid w:val="00E34EC5"/>
    <w:rsid w:val="00E36FB7"/>
    <w:rsid w:val="00E412EE"/>
    <w:rsid w:val="00E53DFE"/>
    <w:rsid w:val="00E57ACF"/>
    <w:rsid w:val="00E761B6"/>
    <w:rsid w:val="00E805BD"/>
    <w:rsid w:val="00E836EA"/>
    <w:rsid w:val="00E86143"/>
    <w:rsid w:val="00E937BB"/>
    <w:rsid w:val="00E9553E"/>
    <w:rsid w:val="00E97CE1"/>
    <w:rsid w:val="00EA07D8"/>
    <w:rsid w:val="00EB27F3"/>
    <w:rsid w:val="00EC6781"/>
    <w:rsid w:val="00ED099C"/>
    <w:rsid w:val="00EE3222"/>
    <w:rsid w:val="00EE37A3"/>
    <w:rsid w:val="00EF70C9"/>
    <w:rsid w:val="00F01552"/>
    <w:rsid w:val="00F0666E"/>
    <w:rsid w:val="00F11DA3"/>
    <w:rsid w:val="00F14ED8"/>
    <w:rsid w:val="00F173E5"/>
    <w:rsid w:val="00F251CD"/>
    <w:rsid w:val="00F37BFB"/>
    <w:rsid w:val="00F44FCA"/>
    <w:rsid w:val="00F4516E"/>
    <w:rsid w:val="00F47959"/>
    <w:rsid w:val="00F57898"/>
    <w:rsid w:val="00F716FD"/>
    <w:rsid w:val="00F72AC1"/>
    <w:rsid w:val="00F805FE"/>
    <w:rsid w:val="00F82117"/>
    <w:rsid w:val="00F845DC"/>
    <w:rsid w:val="00FA3649"/>
    <w:rsid w:val="00FA4DBE"/>
    <w:rsid w:val="00FA5127"/>
    <w:rsid w:val="00FB68BC"/>
    <w:rsid w:val="00FC1E8B"/>
    <w:rsid w:val="00FC2BB2"/>
    <w:rsid w:val="00FC5E12"/>
    <w:rsid w:val="00FC76CF"/>
    <w:rsid w:val="00FF316C"/>
    <w:rsid w:val="00FF38E1"/>
    <w:rsid w:val="00FF4683"/>
    <w:rsid w:val="00FF6093"/>
    <w:rsid w:val="00FF6495"/>
    <w:rsid w:val="0ED81F28"/>
    <w:rsid w:val="50D754E7"/>
    <w:rsid w:val="6187A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A8EF"/>
  <w15:chartTrackingRefBased/>
  <w15:docId w15:val="{3A06C59A-12EF-49F2-A909-6554DEE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0D754E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0575"/>
    <w:rPr>
      <w:color w:val="467886" w:themeColor="hyperlink"/>
      <w:u w:val="single"/>
    </w:rPr>
  </w:style>
  <w:style w:type="table" w:customStyle="1" w:styleId="TableGrid0">
    <w:name w:val="TableGrid"/>
    <w:rsid w:val="006E0B04"/>
    <w:pPr>
      <w:spacing w:after="0" w:line="240" w:lineRule="auto"/>
    </w:pPr>
    <w:rPr>
      <w:kern w:val="2"/>
      <w:lang w:eastAsia="en-GB"/>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57ACF"/>
    <w:rPr>
      <w:sz w:val="16"/>
      <w:szCs w:val="16"/>
    </w:rPr>
  </w:style>
  <w:style w:type="paragraph" w:styleId="CommentText">
    <w:name w:val="annotation text"/>
    <w:basedOn w:val="Normal"/>
    <w:link w:val="CommentTextChar"/>
    <w:uiPriority w:val="99"/>
    <w:unhideWhenUsed/>
    <w:rsid w:val="00E57ACF"/>
    <w:pPr>
      <w:spacing w:line="240" w:lineRule="auto"/>
    </w:pPr>
    <w:rPr>
      <w:sz w:val="20"/>
      <w:szCs w:val="20"/>
    </w:rPr>
  </w:style>
  <w:style w:type="character" w:customStyle="1" w:styleId="CommentTextChar">
    <w:name w:val="Comment Text Char"/>
    <w:basedOn w:val="DefaultParagraphFont"/>
    <w:link w:val="CommentText"/>
    <w:uiPriority w:val="99"/>
    <w:rsid w:val="00E57ACF"/>
    <w:rPr>
      <w:sz w:val="20"/>
      <w:szCs w:val="20"/>
    </w:rPr>
  </w:style>
  <w:style w:type="paragraph" w:styleId="CommentSubject">
    <w:name w:val="annotation subject"/>
    <w:basedOn w:val="CommentText"/>
    <w:next w:val="CommentText"/>
    <w:link w:val="CommentSubjectChar"/>
    <w:uiPriority w:val="99"/>
    <w:semiHidden/>
    <w:unhideWhenUsed/>
    <w:rsid w:val="00E57ACF"/>
    <w:rPr>
      <w:b/>
      <w:bCs/>
    </w:rPr>
  </w:style>
  <w:style w:type="character" w:customStyle="1" w:styleId="CommentSubjectChar">
    <w:name w:val="Comment Subject Char"/>
    <w:basedOn w:val="CommentTextChar"/>
    <w:link w:val="CommentSubject"/>
    <w:uiPriority w:val="99"/>
    <w:semiHidden/>
    <w:rsid w:val="00E57ACF"/>
    <w:rPr>
      <w:b/>
      <w:bCs/>
      <w:sz w:val="20"/>
      <w:szCs w:val="20"/>
    </w:rPr>
  </w:style>
  <w:style w:type="character" w:styleId="Mention">
    <w:name w:val="Mention"/>
    <w:basedOn w:val="DefaultParagraphFont"/>
    <w:uiPriority w:val="99"/>
    <w:unhideWhenUsed/>
    <w:rsid w:val="00E57ACF"/>
    <w:rPr>
      <w:color w:val="2B579A"/>
      <w:shd w:val="clear" w:color="auto" w:fill="E1DFDD"/>
    </w:rPr>
  </w:style>
  <w:style w:type="paragraph" w:styleId="Revision">
    <w:name w:val="Revision"/>
    <w:hidden/>
    <w:uiPriority w:val="99"/>
    <w:semiHidden/>
    <w:rsid w:val="00012F1D"/>
    <w:pPr>
      <w:spacing w:after="0" w:line="240" w:lineRule="auto"/>
    </w:pPr>
  </w:style>
  <w:style w:type="character" w:styleId="UnresolvedMention">
    <w:name w:val="Unresolved Mention"/>
    <w:basedOn w:val="DefaultParagraphFont"/>
    <w:uiPriority w:val="99"/>
    <w:semiHidden/>
    <w:unhideWhenUsed/>
    <w:rsid w:val="0053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org/LimitL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op.org/LimitLess" TargetMode="Externa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7T07:46:37.049"/>
    </inkml:context>
    <inkml:brush xml:id="br0">
      <inkml:brushProperty name="width" value="0.025" units="cm"/>
      <inkml:brushProperty name="height" value="0.025" units="cm"/>
    </inkml:brush>
  </inkml:definitions>
  <inkml:trace contextRef="#ctx0" brushRef="#br0">0 41 9162,'0'0'2168,"9"0"-2168,-2-8-48,2-7 40,-1 5-1224,-5 2-3553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EC1E-3691-494F-AD06-491529E0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Links>
    <vt:vector size="12" baseType="variant">
      <vt:variant>
        <vt:i4>5832787</vt:i4>
      </vt:variant>
      <vt:variant>
        <vt:i4>3</vt:i4>
      </vt:variant>
      <vt:variant>
        <vt:i4>0</vt:i4>
      </vt:variant>
      <vt:variant>
        <vt:i4>5</vt:i4>
      </vt:variant>
      <vt:variant>
        <vt:lpwstr>http://www.iop.org/LimitLess</vt:lpwstr>
      </vt:variant>
      <vt:variant>
        <vt:lpwstr/>
      </vt:variant>
      <vt:variant>
        <vt:i4>5832787</vt:i4>
      </vt:variant>
      <vt:variant>
        <vt:i4>0</vt:i4>
      </vt:variant>
      <vt:variant>
        <vt:i4>0</vt:i4>
      </vt:variant>
      <vt:variant>
        <vt:i4>5</vt:i4>
      </vt:variant>
      <vt:variant>
        <vt:lpwstr>http://www.iop.org/LimitLess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Kerr</dc:creator>
  <cp:keywords/>
  <dc:description/>
  <cp:lastModifiedBy>Zara Kerr</cp:lastModifiedBy>
  <cp:revision>4</cp:revision>
  <dcterms:created xsi:type="dcterms:W3CDTF">2025-09-04T13:25:00Z</dcterms:created>
  <dcterms:modified xsi:type="dcterms:W3CDTF">2025-09-04T14:43:00Z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147aac-5ab8-4961-87d1-d9764ab55b3e_Enabled">
    <vt:lpwstr>true</vt:lpwstr>
  </property>
  <property fmtid="{D5CDD505-2E9C-101B-9397-08002B2CF9AE}" pid="3" name="MSIP_Label_a4147aac-5ab8-4961-87d1-d9764ab55b3e_SetDate">
    <vt:lpwstr>2025-08-26T11:11:21Z</vt:lpwstr>
  </property>
  <property fmtid="{D5CDD505-2E9C-101B-9397-08002B2CF9AE}" pid="4" name="MSIP_Label_a4147aac-5ab8-4961-87d1-d9764ab55b3e_Method">
    <vt:lpwstr>Standard</vt:lpwstr>
  </property>
  <property fmtid="{D5CDD505-2E9C-101B-9397-08002B2CF9AE}" pid="5" name="MSIP_Label_a4147aac-5ab8-4961-87d1-d9764ab55b3e_Name">
    <vt:lpwstr>Unrestricted</vt:lpwstr>
  </property>
  <property fmtid="{D5CDD505-2E9C-101B-9397-08002B2CF9AE}" pid="6" name="MSIP_Label_a4147aac-5ab8-4961-87d1-d9764ab55b3e_SiteId">
    <vt:lpwstr>8b8986af-18bb-4882-a149-fa5a3dd1f995</vt:lpwstr>
  </property>
  <property fmtid="{D5CDD505-2E9C-101B-9397-08002B2CF9AE}" pid="7" name="MSIP_Label_a4147aac-5ab8-4961-87d1-d9764ab55b3e_ActionId">
    <vt:lpwstr>d2895137-ffbc-4127-be11-1adeacf84145</vt:lpwstr>
  </property>
  <property fmtid="{D5CDD505-2E9C-101B-9397-08002B2CF9AE}" pid="8" name="MSIP_Label_a4147aac-5ab8-4961-87d1-d9764ab55b3e_ContentBits">
    <vt:lpwstr>0</vt:lpwstr>
  </property>
  <property fmtid="{D5CDD505-2E9C-101B-9397-08002B2CF9AE}" pid="9" name="MSIP_Label_a4147aac-5ab8-4961-87d1-d9764ab55b3e_Tag">
    <vt:lpwstr>10, 3, 0, 1</vt:lpwstr>
  </property>
</Properties>
</file>